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15" w:rsidRPr="006A7CF4" w:rsidRDefault="00B71B15" w:rsidP="006A7CF4">
      <w:pPr>
        <w:pStyle w:val="Title"/>
      </w:pPr>
      <w:r>
        <w:t>Spécifications des données</w:t>
      </w:r>
    </w:p>
    <w:p w:rsidR="00B71B15" w:rsidRPr="006A7CF4" w:rsidRDefault="006A7CF4" w:rsidP="006A7CF4">
      <w:pPr>
        <w:pStyle w:val="Title"/>
      </w:pPr>
      <w:r>
        <w:t>I</w:t>
      </w:r>
      <w:r w:rsidR="00543664">
        <w:t>o</w:t>
      </w:r>
      <w:bookmarkStart w:id="0" w:name="_GoBack"/>
      <w:bookmarkEnd w:id="0"/>
      <w:r>
        <w:t>nogrammes Alouette </w:t>
      </w:r>
    </w:p>
    <w:p w:rsidR="00B71B15" w:rsidRDefault="00B71B15" w:rsidP="00B71B15">
      <w:pPr>
        <w:pStyle w:val="Heading1"/>
      </w:pPr>
      <w:r>
        <w:t>Le programme Alouette I</w:t>
      </w:r>
    </w:p>
    <w:p w:rsidR="00B71B15" w:rsidRPr="009462F2" w:rsidRDefault="00B51A34" w:rsidP="00B71B15">
      <w:pPr>
        <w:rPr>
          <w:rFonts w:ascii="Times New Roman" w:hAnsi="Times New Roman" w:cs="Times New Roman"/>
          <w:sz w:val="24"/>
        </w:rPr>
      </w:pPr>
      <w:r w:rsidRPr="00B51A34">
        <w:rPr>
          <w:rFonts w:ascii="Times New Roman" w:hAnsi="Times New Roman"/>
          <w:sz w:val="24"/>
        </w:rPr>
        <w:t>À la fin de 1958, les États-Unis et le Canada unissent leur effort pour l’étude de la structure globale de l</w:t>
      </w:r>
      <w:r w:rsidR="009E5773">
        <w:rPr>
          <w:rFonts w:ascii="Times New Roman" w:hAnsi="Times New Roman"/>
          <w:sz w:val="24"/>
        </w:rPr>
        <w:t>’</w:t>
      </w:r>
      <w:r w:rsidRPr="00B51A34">
        <w:rPr>
          <w:rFonts w:ascii="Times New Roman" w:hAnsi="Times New Roman"/>
          <w:sz w:val="24"/>
        </w:rPr>
        <w:t>ionosphère (haute atmosphère)</w:t>
      </w:r>
      <w:r w:rsidR="00B71B15">
        <w:rPr>
          <w:rFonts w:ascii="Times New Roman" w:hAnsi="Times New Roman"/>
          <w:sz w:val="24"/>
        </w:rPr>
        <w:t>. Le concept de base de l</w:t>
      </w:r>
      <w:r w:rsidR="009E5773">
        <w:rPr>
          <w:rFonts w:ascii="Times New Roman" w:hAnsi="Times New Roman"/>
          <w:sz w:val="24"/>
        </w:rPr>
        <w:t>’</w:t>
      </w:r>
      <w:r w:rsidR="00B71B15">
        <w:rPr>
          <w:rFonts w:ascii="Times New Roman" w:hAnsi="Times New Roman"/>
          <w:sz w:val="24"/>
        </w:rPr>
        <w:t>approche expérimentale consistait à explorer l</w:t>
      </w:r>
      <w:r w:rsidR="009E5773">
        <w:rPr>
          <w:rFonts w:ascii="Times New Roman" w:hAnsi="Times New Roman"/>
          <w:sz w:val="24"/>
        </w:rPr>
        <w:t>’</w:t>
      </w:r>
      <w:r w:rsidR="00B71B15">
        <w:rPr>
          <w:rFonts w:ascii="Times New Roman" w:hAnsi="Times New Roman"/>
          <w:sz w:val="24"/>
        </w:rPr>
        <w:t>ionosphère (en contre-haut) à partir d</w:t>
      </w:r>
      <w:r w:rsidR="009E5773">
        <w:rPr>
          <w:rFonts w:ascii="Times New Roman" w:hAnsi="Times New Roman"/>
          <w:sz w:val="24"/>
        </w:rPr>
        <w:t>’</w:t>
      </w:r>
      <w:r w:rsidR="00B71B15">
        <w:rPr>
          <w:rFonts w:ascii="Times New Roman" w:hAnsi="Times New Roman"/>
          <w:sz w:val="24"/>
        </w:rPr>
        <w:t>un satellite, au moyen de la même technique de sondage (ou ionosonde) qui avait été utilisée pendant plusieurs décennies à partir du sol. La version satellite de l</w:t>
      </w:r>
      <w:r w:rsidR="009E5773">
        <w:rPr>
          <w:rFonts w:ascii="Times New Roman" w:hAnsi="Times New Roman"/>
          <w:sz w:val="24"/>
        </w:rPr>
        <w:t>’</w:t>
      </w:r>
      <w:proofErr w:type="spellStart"/>
      <w:r w:rsidR="00B71B15">
        <w:rPr>
          <w:rFonts w:ascii="Times New Roman" w:hAnsi="Times New Roman"/>
          <w:sz w:val="24"/>
        </w:rPr>
        <w:t>ionosonde</w:t>
      </w:r>
      <w:proofErr w:type="spellEnd"/>
      <w:r w:rsidR="00B71B15">
        <w:rPr>
          <w:rFonts w:ascii="Times New Roman" w:hAnsi="Times New Roman"/>
          <w:sz w:val="24"/>
        </w:rPr>
        <w:t xml:space="preserve"> a été appelée «</w:t>
      </w:r>
      <w:r w:rsidR="009E5773">
        <w:rPr>
          <w:rFonts w:ascii="Times New Roman" w:hAnsi="Times New Roman"/>
          <w:sz w:val="24"/>
        </w:rPr>
        <w:t> </w:t>
      </w:r>
      <w:proofErr w:type="spellStart"/>
      <w:r w:rsidR="00B71B15">
        <w:rPr>
          <w:rFonts w:ascii="Times New Roman" w:hAnsi="Times New Roman"/>
          <w:sz w:val="24"/>
        </w:rPr>
        <w:t>ionosonde</w:t>
      </w:r>
      <w:proofErr w:type="spellEnd"/>
      <w:r w:rsidR="00B71B15">
        <w:rPr>
          <w:rFonts w:ascii="Times New Roman" w:hAnsi="Times New Roman"/>
          <w:sz w:val="24"/>
        </w:rPr>
        <w:t xml:space="preserve"> en contre-haut</w:t>
      </w:r>
      <w:r w:rsidR="009E5773">
        <w:rPr>
          <w:rFonts w:ascii="Times New Roman" w:hAnsi="Times New Roman"/>
          <w:sz w:val="24"/>
        </w:rPr>
        <w:t> »</w:t>
      </w:r>
      <w:r w:rsidR="00B71B15">
        <w:rPr>
          <w:rFonts w:ascii="Times New Roman" w:hAnsi="Times New Roman"/>
          <w:sz w:val="24"/>
        </w:rPr>
        <w:t xml:space="preserve"> (Franklin et Maclean, 1969), et jusqu</w:t>
      </w:r>
      <w:r w:rsidR="009E5773">
        <w:rPr>
          <w:rFonts w:ascii="Times New Roman" w:hAnsi="Times New Roman"/>
          <w:sz w:val="24"/>
        </w:rPr>
        <w:t>’en </w:t>
      </w:r>
      <w:r w:rsidR="00B71B15">
        <w:rPr>
          <w:rFonts w:ascii="Times New Roman" w:hAnsi="Times New Roman"/>
          <w:sz w:val="24"/>
        </w:rPr>
        <w:t>1963, l</w:t>
      </w:r>
      <w:r w:rsidR="009E5773">
        <w:rPr>
          <w:rFonts w:ascii="Times New Roman" w:hAnsi="Times New Roman"/>
          <w:sz w:val="24"/>
        </w:rPr>
        <w:t>’</w:t>
      </w:r>
      <w:r w:rsidR="00B71B15">
        <w:rPr>
          <w:rFonts w:ascii="Times New Roman" w:hAnsi="Times New Roman"/>
          <w:sz w:val="24"/>
        </w:rPr>
        <w:t>effort déployé entre les États-Unis et le Canada donna lieu au programme de sondage par le haut. Ce programme est à l’origine d’Alouette</w:t>
      </w:r>
      <w:hyperlink r:id="rId9" w:anchor="3">
        <w:r w:rsidR="00B71B15">
          <w:rPr>
            <w:rFonts w:ascii="Times New Roman" w:hAnsi="Times New Roman"/>
            <w:sz w:val="24"/>
          </w:rPr>
          <w:t>-1</w:t>
        </w:r>
      </w:hyperlink>
      <w:r w:rsidR="00B71B15">
        <w:rPr>
          <w:rFonts w:ascii="Times New Roman" w:hAnsi="Times New Roman"/>
          <w:sz w:val="24"/>
        </w:rPr>
        <w:t xml:space="preserve">, le premier satellite de sondage par le haut lancé le 29 septembre 1962. </w:t>
      </w:r>
    </w:p>
    <w:p w:rsidR="00B71B15" w:rsidRPr="009462F2" w:rsidRDefault="00B71B15" w:rsidP="00B71B15">
      <w:pPr>
        <w:rPr>
          <w:rFonts w:ascii="Times New Roman" w:hAnsi="Times New Roman" w:cs="Times New Roman"/>
          <w:sz w:val="24"/>
        </w:rPr>
      </w:pPr>
      <w:r>
        <w:rPr>
          <w:rFonts w:ascii="Times New Roman" w:hAnsi="Times New Roman"/>
          <w:sz w:val="24"/>
        </w:rPr>
        <w:t>Conçu et assemblé au Canada, Alouette-I a été le premier satellite construit par une nation autre que les États-Unis ou l</w:t>
      </w:r>
      <w:r w:rsidR="009E5773">
        <w:rPr>
          <w:rFonts w:ascii="Times New Roman" w:hAnsi="Times New Roman"/>
          <w:sz w:val="24"/>
        </w:rPr>
        <w:t>’</w:t>
      </w:r>
      <w:r>
        <w:rPr>
          <w:rFonts w:ascii="Times New Roman" w:hAnsi="Times New Roman"/>
          <w:sz w:val="24"/>
        </w:rPr>
        <w:t xml:space="preserve">Union soviétique (le véhicule de lancement a été fourni par les États-Unis). Il a été construit à une époque où la majorité des satellites avaient une durée de vie utile de quelques mois. Bien qu’Alouette-I était aussi complexe que n’importe quel satellite lancé précédemment, les progrès rapides de la technologie et l’extrême prudence dont on a fait preuve dans toutes les phases d’élaboration d’Alouette-I ont amené les fabricants canadiens à espérer que leur satellite puisse fonctionner au moins 1 an. Leur prévision la plus optimiste </w:t>
      </w:r>
      <w:r w:rsidR="00B51A34">
        <w:rPr>
          <w:rFonts w:ascii="Times New Roman" w:hAnsi="Times New Roman"/>
          <w:sz w:val="24"/>
        </w:rPr>
        <w:t>était une durée d’utilité décroissante de</w:t>
      </w:r>
      <w:r>
        <w:rPr>
          <w:rFonts w:ascii="Times New Roman" w:hAnsi="Times New Roman"/>
          <w:sz w:val="24"/>
        </w:rPr>
        <w:t xml:space="preserve"> 5 ans. Personne, du moins dans l</w:t>
      </w:r>
      <w:r w:rsidR="009E5773">
        <w:rPr>
          <w:rFonts w:ascii="Times New Roman" w:hAnsi="Times New Roman"/>
          <w:sz w:val="24"/>
        </w:rPr>
        <w:t>’</w:t>
      </w:r>
      <w:r>
        <w:rPr>
          <w:rFonts w:ascii="Times New Roman" w:hAnsi="Times New Roman"/>
          <w:sz w:val="24"/>
        </w:rPr>
        <w:t xml:space="preserve">équipe du projet, n’aurait rêvé d’une durée de vie de 10 ans, que finalement Alouette-I a </w:t>
      </w:r>
      <w:r w:rsidR="00B51A34">
        <w:rPr>
          <w:rFonts w:ascii="Times New Roman" w:hAnsi="Times New Roman"/>
          <w:sz w:val="24"/>
        </w:rPr>
        <w:t>atteint</w:t>
      </w:r>
      <w:r>
        <w:rPr>
          <w:rFonts w:ascii="Times New Roman" w:hAnsi="Times New Roman"/>
          <w:sz w:val="24"/>
        </w:rPr>
        <w:t xml:space="preserve">. </w:t>
      </w:r>
    </w:p>
    <w:p w:rsidR="00B71B15" w:rsidRPr="00716367" w:rsidRDefault="00B71B15" w:rsidP="00B71B15">
      <w:pPr>
        <w:pStyle w:val="Heading1"/>
      </w:pPr>
      <w:r>
        <w:t>La mission scientifique</w:t>
      </w:r>
    </w:p>
    <w:p w:rsidR="00B71B15" w:rsidRPr="00F84DF5" w:rsidRDefault="00B71B15" w:rsidP="00F84DF5">
      <w:pPr>
        <w:rPr>
          <w:rFonts w:ascii="Times New Roman" w:hAnsi="Times New Roman" w:cs="Times New Roman"/>
          <w:sz w:val="24"/>
          <w:szCs w:val="24"/>
        </w:rPr>
      </w:pPr>
      <w:r>
        <w:rPr>
          <w:rFonts w:ascii="Times New Roman" w:hAnsi="Times New Roman"/>
          <w:sz w:val="24"/>
        </w:rPr>
        <w:t>Au cours des trois premiers mois de son activité, le satellite Alouette-I a fourni quelques-unes des données les plus intéressantes obtenues au cours des 50 années d</w:t>
      </w:r>
      <w:r w:rsidR="009E5773">
        <w:rPr>
          <w:rFonts w:ascii="Times New Roman" w:hAnsi="Times New Roman"/>
          <w:sz w:val="24"/>
        </w:rPr>
        <w:t>’</w:t>
      </w:r>
      <w:r>
        <w:rPr>
          <w:rFonts w:ascii="Times New Roman" w:hAnsi="Times New Roman"/>
          <w:sz w:val="24"/>
        </w:rPr>
        <w:t>histoire de la recherche ionosphérique, et il a continué à fournir des renseignements précieux jusqu</w:t>
      </w:r>
      <w:r w:rsidR="009E5773">
        <w:rPr>
          <w:rFonts w:ascii="Times New Roman" w:hAnsi="Times New Roman"/>
          <w:sz w:val="24"/>
        </w:rPr>
        <w:t>’</w:t>
      </w:r>
      <w:r>
        <w:rPr>
          <w:rFonts w:ascii="Times New Roman" w:hAnsi="Times New Roman"/>
          <w:sz w:val="24"/>
        </w:rPr>
        <w:t xml:space="preserve">à son dixième anniversaire. Alouette-I est mieux connu pour son expérience de sondage par le haut à balayage de fréquence. Les autres expériences (VLF, bruit cosmique et mesures des particules énergétiques) étaient cependant tout aussi fructueuses, et elles sont demeurées en service pendant 10 ans. La mission Alouette-I a généré plus de </w:t>
      </w:r>
      <w:r>
        <w:rPr>
          <w:rFonts w:ascii="Times New Roman" w:hAnsi="Times New Roman"/>
          <w:sz w:val="24"/>
        </w:rPr>
        <w:lastRenderedPageBreak/>
        <w:t>300 publications dans des revues scientifiques arbitrées. Environ 80 pour cent des publications d’Alouette-I s’appuyaient sur les ionogrammes obtenus à partir de l’expérience de sondage par le haut. Au cours des trois premières années de son activité, Alouette-I a obtenu plus d’un million d’ionogrammes, chacun équivalent à un cliché de l</w:t>
      </w:r>
      <w:r w:rsidR="00B51A34">
        <w:rPr>
          <w:rFonts w:ascii="Times New Roman" w:hAnsi="Times New Roman"/>
          <w:sz w:val="24"/>
        </w:rPr>
        <w:t>’</w:t>
      </w:r>
      <w:r>
        <w:rPr>
          <w:rFonts w:ascii="Times New Roman" w:hAnsi="Times New Roman"/>
          <w:sz w:val="24"/>
        </w:rPr>
        <w:t>ionosphère pris à partir de l’Alouette-I à une altitude de 1000</w:t>
      </w:r>
      <w:r w:rsidR="009E5773">
        <w:rPr>
          <w:rFonts w:ascii="Times New Roman" w:hAnsi="Times New Roman"/>
          <w:sz w:val="24"/>
        </w:rPr>
        <w:t> </w:t>
      </w:r>
      <w:r>
        <w:rPr>
          <w:rFonts w:ascii="Times New Roman" w:hAnsi="Times New Roman"/>
          <w:sz w:val="24"/>
        </w:rPr>
        <w:t>km jusqu’à une altitude de 300</w:t>
      </w:r>
      <w:r w:rsidR="009E5773">
        <w:rPr>
          <w:rFonts w:ascii="Times New Roman" w:hAnsi="Times New Roman"/>
          <w:sz w:val="24"/>
        </w:rPr>
        <w:t> </w:t>
      </w:r>
      <w:r>
        <w:rPr>
          <w:rFonts w:ascii="Times New Roman" w:hAnsi="Times New Roman"/>
          <w:sz w:val="24"/>
        </w:rPr>
        <w:t>km environ. Ces ionogrammes ont fourni des données à toutes les latitudes géomagnétiques et à des latitudes géographiques allant de 80</w:t>
      </w:r>
      <w:r w:rsidR="009E5773">
        <w:rPr>
          <w:rFonts w:ascii="Times New Roman" w:hAnsi="Times New Roman"/>
          <w:sz w:val="24"/>
        </w:rPr>
        <w:t> °</w:t>
      </w:r>
      <w:r>
        <w:rPr>
          <w:rFonts w:ascii="Times New Roman" w:hAnsi="Times New Roman"/>
          <w:sz w:val="24"/>
        </w:rPr>
        <w:t xml:space="preserve"> N</w:t>
      </w:r>
      <w:r w:rsidR="00DA2FDF">
        <w:rPr>
          <w:rFonts w:ascii="Times New Roman" w:hAnsi="Times New Roman"/>
          <w:sz w:val="24"/>
        </w:rPr>
        <w:t xml:space="preserve">. </w:t>
      </w:r>
      <w:r>
        <w:rPr>
          <w:rFonts w:ascii="Times New Roman" w:hAnsi="Times New Roman"/>
          <w:sz w:val="24"/>
        </w:rPr>
        <w:t>à 80</w:t>
      </w:r>
      <w:r w:rsidR="009E5773">
        <w:rPr>
          <w:rFonts w:ascii="Times New Roman" w:hAnsi="Times New Roman"/>
          <w:sz w:val="24"/>
        </w:rPr>
        <w:t> °</w:t>
      </w:r>
      <w:r>
        <w:rPr>
          <w:rFonts w:ascii="Times New Roman" w:hAnsi="Times New Roman"/>
          <w:sz w:val="24"/>
        </w:rPr>
        <w:t xml:space="preserve"> S. </w:t>
      </w:r>
      <w:r w:rsidR="00B51A34">
        <w:rPr>
          <w:rFonts w:ascii="Times New Roman" w:hAnsi="Times New Roman"/>
          <w:sz w:val="24"/>
        </w:rPr>
        <w:t xml:space="preserve">Au bout de </w:t>
      </w:r>
      <w:r>
        <w:rPr>
          <w:rFonts w:ascii="Times New Roman" w:hAnsi="Times New Roman"/>
          <w:sz w:val="24"/>
        </w:rPr>
        <w:t>10</w:t>
      </w:r>
      <w:r w:rsidR="009E5773">
        <w:rPr>
          <w:rFonts w:ascii="Times New Roman" w:hAnsi="Times New Roman"/>
          <w:sz w:val="24"/>
        </w:rPr>
        <w:t> </w:t>
      </w:r>
      <w:r>
        <w:rPr>
          <w:rFonts w:ascii="Times New Roman" w:hAnsi="Times New Roman"/>
          <w:sz w:val="24"/>
        </w:rPr>
        <w:t>ans, Alouette-I avait produit deux millions d’ionogrammes.</w:t>
      </w:r>
    </w:p>
    <w:p w:rsidR="00B71B15" w:rsidRPr="00D75C77" w:rsidRDefault="00B71B15" w:rsidP="00B71B15">
      <w:pPr>
        <w:pStyle w:val="Heading1"/>
        <w:rPr>
          <w:rFonts w:cs="Times New Roman"/>
        </w:rPr>
      </w:pPr>
      <w:r>
        <w:t>Données recueillies par Alouette I</w:t>
      </w:r>
    </w:p>
    <w:p w:rsidR="00B71B15" w:rsidRDefault="006846E3" w:rsidP="00B71B15">
      <w:pPr>
        <w:rPr>
          <w:rFonts w:ascii="Times New Roman" w:hAnsi="Times New Roman" w:cs="Times New Roman"/>
          <w:sz w:val="24"/>
        </w:rPr>
      </w:pPr>
      <w:r>
        <w:rPr>
          <w:rFonts w:ascii="Times New Roman" w:hAnsi="Times New Roman"/>
          <w:sz w:val="24"/>
        </w:rPr>
        <w:t>La grande majorité de ces ionogrammes sont encore archivés sur des rouleaux de film négatifs de 35</w:t>
      </w:r>
      <w:r w:rsidR="009E5773">
        <w:rPr>
          <w:rFonts w:ascii="Times New Roman" w:hAnsi="Times New Roman"/>
          <w:sz w:val="24"/>
        </w:rPr>
        <w:t> </w:t>
      </w:r>
      <w:r>
        <w:rPr>
          <w:rFonts w:ascii="Times New Roman" w:hAnsi="Times New Roman"/>
          <w:sz w:val="24"/>
        </w:rPr>
        <w:t>mm, un format qui n</w:t>
      </w:r>
      <w:r w:rsidR="009E5773">
        <w:rPr>
          <w:rFonts w:ascii="Times New Roman" w:hAnsi="Times New Roman"/>
          <w:sz w:val="24"/>
        </w:rPr>
        <w:t>’</w:t>
      </w:r>
      <w:r>
        <w:rPr>
          <w:rFonts w:ascii="Times New Roman" w:hAnsi="Times New Roman"/>
          <w:sz w:val="24"/>
        </w:rPr>
        <w:t>est pas très pratique pour la recherche. L</w:t>
      </w:r>
      <w:r w:rsidR="009E5773">
        <w:rPr>
          <w:rFonts w:ascii="Times New Roman" w:hAnsi="Times New Roman"/>
          <w:sz w:val="24"/>
        </w:rPr>
        <w:t>’</w:t>
      </w:r>
      <w:r>
        <w:rPr>
          <w:rFonts w:ascii="Times New Roman" w:hAnsi="Times New Roman"/>
          <w:sz w:val="24"/>
        </w:rPr>
        <w:t xml:space="preserve">Agence spatiale canadienne (CSA) a </w:t>
      </w:r>
      <w:r w:rsidR="00DA2FDF">
        <w:rPr>
          <w:rFonts w:ascii="Times New Roman" w:hAnsi="Times New Roman"/>
          <w:sz w:val="24"/>
        </w:rPr>
        <w:t>récemment c</w:t>
      </w:r>
      <w:r>
        <w:rPr>
          <w:rFonts w:ascii="Times New Roman" w:hAnsi="Times New Roman"/>
          <w:sz w:val="24"/>
        </w:rPr>
        <w:t xml:space="preserve">ommencé </w:t>
      </w:r>
      <w:r w:rsidR="00DA2FDF">
        <w:rPr>
          <w:rFonts w:ascii="Times New Roman" w:hAnsi="Times New Roman"/>
          <w:sz w:val="24"/>
        </w:rPr>
        <w:t>à</w:t>
      </w:r>
      <w:r>
        <w:rPr>
          <w:rFonts w:ascii="Times New Roman" w:hAnsi="Times New Roman"/>
          <w:sz w:val="24"/>
        </w:rPr>
        <w:t xml:space="preserve"> numériser certains de ces films et à les publier sur le Portail des données ouvertes du gouvernement du Canada (</w:t>
      </w:r>
      <w:hyperlink r:id="rId10">
        <w:r>
          <w:rPr>
            <w:rStyle w:val="Hyperlink"/>
            <w:rFonts w:ascii="Times New Roman" w:hAnsi="Times New Roman"/>
            <w:sz w:val="24"/>
          </w:rPr>
          <w:t>http://ouvert.canada.ca/fr/donnees-ouvertes</w:t>
        </w:r>
      </w:hyperlink>
      <w:r>
        <w:rPr>
          <w:rFonts w:ascii="Times New Roman" w:hAnsi="Times New Roman"/>
          <w:sz w:val="24"/>
        </w:rPr>
        <w:t xml:space="preserve">). Plusieurs défis demeurent : </w:t>
      </w:r>
    </w:p>
    <w:p w:rsidR="00B71B15" w:rsidRPr="008D4EC3" w:rsidRDefault="00B71B15" w:rsidP="00B71B15">
      <w:pPr>
        <w:rPr>
          <w:rFonts w:ascii="Times New Roman" w:hAnsi="Times New Roman" w:cs="Times New Roman"/>
          <w:sz w:val="24"/>
        </w:rPr>
      </w:pPr>
      <w:r>
        <w:rPr>
          <w:rFonts w:ascii="Times New Roman" w:hAnsi="Times New Roman"/>
          <w:sz w:val="24"/>
        </w:rPr>
        <w:t xml:space="preserve">Bien que ces données datent des années 1960, il existe encore un intérêt scientifique </w:t>
      </w:r>
      <w:r w:rsidR="00DA2FDF">
        <w:rPr>
          <w:rFonts w:ascii="Times New Roman" w:hAnsi="Times New Roman"/>
          <w:sz w:val="24"/>
        </w:rPr>
        <w:t>important</w:t>
      </w:r>
      <w:r>
        <w:rPr>
          <w:rFonts w:ascii="Times New Roman" w:hAnsi="Times New Roman"/>
          <w:sz w:val="24"/>
        </w:rPr>
        <w:t xml:space="preserve"> dans l</w:t>
      </w:r>
      <w:r w:rsidR="009E5773">
        <w:rPr>
          <w:rFonts w:ascii="Times New Roman" w:hAnsi="Times New Roman"/>
          <w:sz w:val="24"/>
        </w:rPr>
        <w:t>’</w:t>
      </w:r>
      <w:r>
        <w:rPr>
          <w:rFonts w:ascii="Times New Roman" w:hAnsi="Times New Roman"/>
          <w:sz w:val="24"/>
        </w:rPr>
        <w:t>analyse de ces données pour mieux comprendre l</w:t>
      </w:r>
      <w:r w:rsidR="009E5773">
        <w:rPr>
          <w:rFonts w:ascii="Times New Roman" w:hAnsi="Times New Roman"/>
          <w:sz w:val="24"/>
        </w:rPr>
        <w:t>’</w:t>
      </w:r>
      <w:r>
        <w:rPr>
          <w:rFonts w:ascii="Times New Roman" w:hAnsi="Times New Roman"/>
          <w:sz w:val="24"/>
        </w:rPr>
        <w:t>ionosphère.</w:t>
      </w:r>
    </w:p>
    <w:p w:rsidR="00B71B15" w:rsidRDefault="00B71B15" w:rsidP="00B71B15">
      <w:pPr>
        <w:pStyle w:val="CommentText"/>
        <w:rPr>
          <w:rFonts w:ascii="Times New Roman" w:hAnsi="Times New Roman" w:cs="Times New Roman"/>
          <w:sz w:val="24"/>
        </w:rPr>
      </w:pPr>
      <w:r>
        <w:rPr>
          <w:rFonts w:ascii="Times New Roman" w:hAnsi="Times New Roman"/>
          <w:sz w:val="24"/>
        </w:rPr>
        <w:t>La figure 1 présente un ionogramme type. Les lignes verticales sont des marqueurs de temps ou de fréquence espacés d’une seconde environ. Le temps est directement lié à la variation de fréquence du signal transmis par le satellite (balayage de fréquence linéaire de 0,5 MHz à 11,5</w:t>
      </w:r>
      <w:r w:rsidR="009E5773">
        <w:rPr>
          <w:rFonts w:ascii="Times New Roman" w:hAnsi="Times New Roman"/>
          <w:sz w:val="24"/>
        </w:rPr>
        <w:t> </w:t>
      </w:r>
      <w:r>
        <w:rPr>
          <w:rFonts w:ascii="Times New Roman" w:hAnsi="Times New Roman"/>
          <w:sz w:val="24"/>
        </w:rPr>
        <w:t>MHz en 15 secondes environ). Les lignes horizontales sont des marqueurs de distance de 100</w:t>
      </w:r>
      <w:r w:rsidR="009E5773">
        <w:rPr>
          <w:rFonts w:ascii="Times New Roman" w:hAnsi="Times New Roman"/>
          <w:sz w:val="24"/>
        </w:rPr>
        <w:t> </w:t>
      </w:r>
      <w:r>
        <w:rPr>
          <w:rFonts w:ascii="Times New Roman" w:hAnsi="Times New Roman"/>
          <w:sz w:val="24"/>
        </w:rPr>
        <w:t>km du satellite. La distance zéro (emplacement du satellite) se trouve en haut de l</w:t>
      </w:r>
      <w:r w:rsidR="009E5773">
        <w:rPr>
          <w:rFonts w:ascii="Times New Roman" w:hAnsi="Times New Roman"/>
          <w:sz w:val="24"/>
        </w:rPr>
        <w:t>’</w:t>
      </w:r>
      <w:r>
        <w:rPr>
          <w:rFonts w:ascii="Times New Roman" w:hAnsi="Times New Roman"/>
          <w:sz w:val="24"/>
        </w:rPr>
        <w:t xml:space="preserve">image. </w:t>
      </w:r>
    </w:p>
    <w:p w:rsidR="00B71B15" w:rsidRDefault="00B71B15" w:rsidP="00B71B15">
      <w:pPr>
        <w:pStyle w:val="CommentText"/>
        <w:rPr>
          <w:rFonts w:ascii="Times New Roman" w:hAnsi="Times New Roman" w:cs="Times New Roman"/>
          <w:sz w:val="24"/>
        </w:rPr>
      </w:pPr>
      <w:r>
        <w:rPr>
          <w:rFonts w:ascii="Times New Roman" w:hAnsi="Times New Roman"/>
          <w:sz w:val="24"/>
        </w:rPr>
        <w:t>Les données intéressantes sur ces ionogrammes sont le nuage de points «</w:t>
      </w:r>
      <w:r w:rsidR="009E5773">
        <w:rPr>
          <w:rFonts w:ascii="Times New Roman" w:hAnsi="Times New Roman"/>
          <w:sz w:val="24"/>
        </w:rPr>
        <w:t> </w:t>
      </w:r>
      <w:r>
        <w:rPr>
          <w:rFonts w:ascii="Times New Roman" w:hAnsi="Times New Roman"/>
          <w:sz w:val="24"/>
        </w:rPr>
        <w:t>en forme de bâton de hockey</w:t>
      </w:r>
      <w:r w:rsidR="009E5773">
        <w:rPr>
          <w:rFonts w:ascii="Times New Roman" w:hAnsi="Times New Roman"/>
          <w:sz w:val="24"/>
        </w:rPr>
        <w:t> </w:t>
      </w:r>
      <w:r>
        <w:rPr>
          <w:rFonts w:ascii="Times New Roman" w:hAnsi="Times New Roman"/>
          <w:sz w:val="24"/>
        </w:rPr>
        <w:t>» représentant les «</w:t>
      </w:r>
      <w:r w:rsidR="009E5773">
        <w:rPr>
          <w:rFonts w:ascii="Times New Roman" w:hAnsi="Times New Roman"/>
          <w:sz w:val="24"/>
        </w:rPr>
        <w:t> </w:t>
      </w:r>
      <w:r>
        <w:rPr>
          <w:rFonts w:ascii="Times New Roman" w:hAnsi="Times New Roman"/>
          <w:sz w:val="24"/>
        </w:rPr>
        <w:t>échos</w:t>
      </w:r>
      <w:r w:rsidR="009E5773">
        <w:rPr>
          <w:rFonts w:ascii="Times New Roman" w:hAnsi="Times New Roman"/>
          <w:sz w:val="24"/>
        </w:rPr>
        <w:t> </w:t>
      </w:r>
      <w:r>
        <w:rPr>
          <w:rFonts w:ascii="Times New Roman" w:hAnsi="Times New Roman"/>
          <w:sz w:val="24"/>
        </w:rPr>
        <w:t>» ou les «</w:t>
      </w:r>
      <w:r w:rsidR="009E5773">
        <w:rPr>
          <w:rFonts w:ascii="Times New Roman" w:hAnsi="Times New Roman"/>
          <w:sz w:val="24"/>
        </w:rPr>
        <w:t> </w:t>
      </w:r>
      <w:r>
        <w:rPr>
          <w:rFonts w:ascii="Times New Roman" w:hAnsi="Times New Roman"/>
          <w:sz w:val="24"/>
        </w:rPr>
        <w:t>réflexions</w:t>
      </w:r>
      <w:r w:rsidR="009E5773">
        <w:rPr>
          <w:rFonts w:ascii="Times New Roman" w:hAnsi="Times New Roman"/>
          <w:sz w:val="24"/>
        </w:rPr>
        <w:t> </w:t>
      </w:r>
      <w:r>
        <w:rPr>
          <w:rFonts w:ascii="Times New Roman" w:hAnsi="Times New Roman"/>
          <w:sz w:val="24"/>
        </w:rPr>
        <w:t>» du signal par l</w:t>
      </w:r>
      <w:r w:rsidR="009E5773">
        <w:rPr>
          <w:rFonts w:ascii="Times New Roman" w:hAnsi="Times New Roman"/>
          <w:sz w:val="24"/>
        </w:rPr>
        <w:t>’</w:t>
      </w:r>
      <w:r>
        <w:rPr>
          <w:rFonts w:ascii="Times New Roman" w:hAnsi="Times New Roman"/>
          <w:sz w:val="24"/>
        </w:rPr>
        <w:t>ionosphère. La forte réflexion à 1000 km de profondeur provient de la surface de la Terre. L</w:t>
      </w:r>
      <w:r w:rsidR="009E5773">
        <w:rPr>
          <w:rFonts w:ascii="Times New Roman" w:hAnsi="Times New Roman"/>
          <w:sz w:val="24"/>
        </w:rPr>
        <w:t>’</w:t>
      </w:r>
      <w:r>
        <w:rPr>
          <w:rFonts w:ascii="Times New Roman" w:hAnsi="Times New Roman"/>
          <w:sz w:val="24"/>
        </w:rPr>
        <w:t>ionosphère est plus ou moins réfléchissante en fonction de la fréquence du signal. Chaque point du nuage est référencé par la Fréquence (axe horizontal) du signal et la Profondeur (axe vertical) de réflexion (Profondeur = Délai de réception de l’écho x Vitesse de la lumière / 2). Les échos sont utilisés pour estimer la distance et la réflexion dépendante de la fréquence de l</w:t>
      </w:r>
      <w:r w:rsidR="009E5773">
        <w:rPr>
          <w:rFonts w:ascii="Times New Roman" w:hAnsi="Times New Roman"/>
          <w:sz w:val="24"/>
        </w:rPr>
        <w:t>’</w:t>
      </w:r>
      <w:r>
        <w:rPr>
          <w:rFonts w:ascii="Times New Roman" w:hAnsi="Times New Roman"/>
          <w:sz w:val="24"/>
        </w:rPr>
        <w:t>ionosphère par rapport à la position du satellite.</w:t>
      </w:r>
    </w:p>
    <w:p w:rsidR="00B71B15" w:rsidRDefault="00B71B15" w:rsidP="00B71B15">
      <w:pPr>
        <w:pStyle w:val="CommentText"/>
        <w:jc w:val="center"/>
        <w:rPr>
          <w:rFonts w:ascii="Arial" w:hAnsi="Arial" w:cs="Arial"/>
          <w:b/>
        </w:rPr>
      </w:pPr>
      <w:r>
        <w:rPr>
          <w:rFonts w:ascii="Times New Roman" w:hAnsi="Times New Roman" w:cs="Times New Roman"/>
          <w:noProof/>
          <w:sz w:val="24"/>
          <w:lang w:val="en-CA" w:eastAsia="en-CA" w:bidi="ar-SA"/>
        </w:rPr>
        <w:lastRenderedPageBreak/>
        <w:drawing>
          <wp:inline distT="0" distB="0" distL="0" distR="0" wp14:anchorId="79F254CB" wp14:editId="60ABF5DE">
            <wp:extent cx="4678878" cy="198711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Xzoom 400dpi image0003.jpg"/>
                    <pic:cNvPicPr/>
                  </pic:nvPicPr>
                  <pic:blipFill rotWithShape="1">
                    <a:blip r:embed="rId11" cstate="print">
                      <a:extLst>
                        <a:ext uri="{28A0092B-C50C-407E-A947-70E740481C1C}">
                          <a14:useLocalDpi xmlns:a14="http://schemas.microsoft.com/office/drawing/2010/main" val="0"/>
                        </a:ext>
                      </a:extLst>
                    </a:blip>
                    <a:srcRect t="-5684" b="-1"/>
                    <a:stretch/>
                  </pic:blipFill>
                  <pic:spPr bwMode="auto">
                    <a:xfrm>
                      <a:off x="0" y="0"/>
                      <a:ext cx="4681728" cy="1988321"/>
                    </a:xfrm>
                    <a:prstGeom prst="rect">
                      <a:avLst/>
                    </a:prstGeom>
                    <a:ln>
                      <a:noFill/>
                    </a:ln>
                    <a:extLst>
                      <a:ext uri="{53640926-AAD7-44D8-BBD7-CCE9431645EC}">
                        <a14:shadowObscured xmlns:a14="http://schemas.microsoft.com/office/drawing/2010/main"/>
                      </a:ext>
                    </a:extLst>
                  </pic:spPr>
                </pic:pic>
              </a:graphicData>
            </a:graphic>
          </wp:inline>
        </w:drawing>
      </w:r>
    </w:p>
    <w:p w:rsidR="00B71B15" w:rsidRPr="00DF27B7" w:rsidRDefault="00B71B15" w:rsidP="00B71B15">
      <w:pPr>
        <w:pStyle w:val="CommentText"/>
        <w:jc w:val="center"/>
        <w:rPr>
          <w:rFonts w:ascii="Times New Roman" w:hAnsi="Times New Roman" w:cs="Times New Roman"/>
          <w:sz w:val="24"/>
        </w:rPr>
      </w:pPr>
      <w:r>
        <w:rPr>
          <w:rFonts w:ascii="Arial" w:hAnsi="Arial"/>
          <w:b/>
        </w:rPr>
        <w:t>Figure 1 : Marqueurs de Fréquence et de Profondeur</w:t>
      </w:r>
    </w:p>
    <w:p w:rsidR="00B71B15" w:rsidRPr="00C04C87" w:rsidRDefault="00B71B15" w:rsidP="00B71B15">
      <w:pPr>
        <w:numPr>
          <w:ilvl w:val="0"/>
          <w:numId w:val="11"/>
        </w:numPr>
        <w:spacing w:after="0" w:line="240" w:lineRule="auto"/>
        <w:rPr>
          <w:rFonts w:ascii="Times New Roman" w:hAnsi="Times New Roman" w:cs="Times New Roman"/>
          <w:sz w:val="24"/>
          <w:szCs w:val="20"/>
        </w:rPr>
      </w:pPr>
      <w:r>
        <w:rPr>
          <w:rFonts w:ascii="Times New Roman" w:hAnsi="Times New Roman"/>
          <w:sz w:val="24"/>
        </w:rPr>
        <w:t>Sur Alouette-I, la fréquence varie de 0,5 MHz à 11,5 MHz en 15 secondes.</w:t>
      </w:r>
    </w:p>
    <w:p w:rsidR="00B71B15" w:rsidRPr="00C04C87" w:rsidRDefault="00B71B15" w:rsidP="00B71B15">
      <w:pPr>
        <w:numPr>
          <w:ilvl w:val="0"/>
          <w:numId w:val="11"/>
        </w:numPr>
        <w:spacing w:after="0" w:line="240" w:lineRule="auto"/>
        <w:rPr>
          <w:rFonts w:ascii="Times New Roman" w:hAnsi="Times New Roman" w:cs="Times New Roman"/>
          <w:sz w:val="24"/>
          <w:szCs w:val="20"/>
        </w:rPr>
      </w:pPr>
      <w:r>
        <w:rPr>
          <w:rFonts w:ascii="Times New Roman" w:hAnsi="Times New Roman"/>
          <w:sz w:val="24"/>
        </w:rPr>
        <w:t>La fréquence augmente presque linéairement à un taux de 1 MHz par seconde.</w:t>
      </w:r>
    </w:p>
    <w:p w:rsidR="00B71B15" w:rsidRPr="00C04C87" w:rsidRDefault="00B71B15" w:rsidP="00B71B15">
      <w:pPr>
        <w:numPr>
          <w:ilvl w:val="0"/>
          <w:numId w:val="11"/>
        </w:numPr>
        <w:spacing w:after="0" w:line="240" w:lineRule="auto"/>
        <w:rPr>
          <w:rFonts w:ascii="Times New Roman" w:hAnsi="Times New Roman" w:cs="Times New Roman"/>
          <w:sz w:val="24"/>
          <w:szCs w:val="20"/>
        </w:rPr>
      </w:pPr>
      <w:r>
        <w:rPr>
          <w:rFonts w:ascii="Times New Roman" w:hAnsi="Times New Roman"/>
          <w:sz w:val="24"/>
        </w:rPr>
        <w:t>Les marqueurs de fréquence sont fournis à intervalle de 1 MHz, à partir de 0,5 MHz.</w:t>
      </w:r>
    </w:p>
    <w:p w:rsidR="00B71B15" w:rsidRPr="00C04C87" w:rsidRDefault="00B71B15" w:rsidP="00B71B15">
      <w:pPr>
        <w:numPr>
          <w:ilvl w:val="0"/>
          <w:numId w:val="11"/>
        </w:numPr>
        <w:spacing w:after="0" w:line="240" w:lineRule="auto"/>
        <w:rPr>
          <w:rFonts w:ascii="Times New Roman" w:hAnsi="Times New Roman" w:cs="Times New Roman"/>
          <w:sz w:val="24"/>
          <w:szCs w:val="20"/>
        </w:rPr>
      </w:pPr>
      <w:r>
        <w:rPr>
          <w:rFonts w:ascii="Times New Roman" w:hAnsi="Times New Roman"/>
          <w:sz w:val="24"/>
        </w:rPr>
        <w:t>Pour faciliter l</w:t>
      </w:r>
      <w:r w:rsidR="009E5773">
        <w:rPr>
          <w:rFonts w:ascii="Times New Roman" w:hAnsi="Times New Roman"/>
          <w:sz w:val="24"/>
        </w:rPr>
        <w:t>’</w:t>
      </w:r>
      <w:r>
        <w:rPr>
          <w:rFonts w:ascii="Times New Roman" w:hAnsi="Times New Roman"/>
          <w:sz w:val="24"/>
        </w:rPr>
        <w:t xml:space="preserve">identification de ces marqueurs, des marqueurs plus larges ont été fournis à 2 MHz et à 7 MHz (Remarque : </w:t>
      </w:r>
      <w:r w:rsidR="00DA2FDF">
        <w:rPr>
          <w:rFonts w:ascii="Times New Roman" w:hAnsi="Times New Roman"/>
          <w:sz w:val="24"/>
        </w:rPr>
        <w:t>l</w:t>
      </w:r>
      <w:r>
        <w:rPr>
          <w:rFonts w:ascii="Times New Roman" w:hAnsi="Times New Roman"/>
          <w:sz w:val="24"/>
        </w:rPr>
        <w:t>a gamme d</w:t>
      </w:r>
      <w:r w:rsidR="00DA2FDF">
        <w:rPr>
          <w:rFonts w:ascii="Times New Roman" w:hAnsi="Times New Roman"/>
          <w:sz w:val="24"/>
        </w:rPr>
        <w:t>e l</w:t>
      </w:r>
      <w:r w:rsidR="009E5773">
        <w:rPr>
          <w:rFonts w:ascii="Times New Roman" w:hAnsi="Times New Roman"/>
          <w:sz w:val="24"/>
        </w:rPr>
        <w:t>’</w:t>
      </w:r>
      <w:r>
        <w:rPr>
          <w:rFonts w:ascii="Times New Roman" w:hAnsi="Times New Roman"/>
          <w:sz w:val="24"/>
        </w:rPr>
        <w:t>audition humaine est comprise entre 20 Hz et 20 KHz)</w:t>
      </w:r>
    </w:p>
    <w:p w:rsidR="00B71B15" w:rsidRPr="00C04C87" w:rsidRDefault="00B71B15" w:rsidP="00B71B15">
      <w:pPr>
        <w:numPr>
          <w:ilvl w:val="0"/>
          <w:numId w:val="11"/>
        </w:numPr>
        <w:spacing w:after="0" w:line="240" w:lineRule="auto"/>
        <w:rPr>
          <w:rFonts w:ascii="Times New Roman" w:hAnsi="Times New Roman" w:cs="Times New Roman"/>
          <w:sz w:val="24"/>
          <w:szCs w:val="20"/>
        </w:rPr>
      </w:pPr>
      <w:r>
        <w:rPr>
          <w:rFonts w:ascii="Times New Roman" w:hAnsi="Times New Roman"/>
          <w:sz w:val="24"/>
        </w:rPr>
        <w:t>L’échelle de profondeur virtuelle standard (hauteur) est de 1500 km avec des marqueurs tous les 100 km.</w:t>
      </w:r>
    </w:p>
    <w:p w:rsidR="00B71B15" w:rsidRDefault="00B71B15" w:rsidP="00B71B15">
      <w:pPr>
        <w:spacing w:after="0" w:line="240" w:lineRule="auto"/>
        <w:ind w:left="360"/>
        <w:rPr>
          <w:rFonts w:ascii="Times New Roman" w:hAnsi="Times New Roman" w:cs="Times New Roman"/>
          <w:sz w:val="24"/>
        </w:rPr>
      </w:pPr>
    </w:p>
    <w:p w:rsidR="00B71B15" w:rsidRPr="00D75C77" w:rsidRDefault="00B71B15" w:rsidP="00B71B15">
      <w:pPr>
        <w:pStyle w:val="Heading2"/>
        <w:rPr>
          <w:sz w:val="28"/>
        </w:rPr>
      </w:pPr>
      <w:r>
        <w:rPr>
          <w:sz w:val="28"/>
        </w:rPr>
        <w:t>Codage numérique des métadonnées d</w:t>
      </w:r>
      <w:r w:rsidR="009E5773">
        <w:rPr>
          <w:sz w:val="28"/>
        </w:rPr>
        <w:t>’</w:t>
      </w:r>
      <w:r>
        <w:rPr>
          <w:sz w:val="28"/>
        </w:rPr>
        <w:t>ionogrammes</w:t>
      </w:r>
    </w:p>
    <w:p w:rsidR="00B71B15" w:rsidRPr="00C04C87" w:rsidRDefault="00B71B15" w:rsidP="00B71B15">
      <w:pPr>
        <w:spacing w:after="0" w:line="240" w:lineRule="auto"/>
        <w:rPr>
          <w:rFonts w:ascii="Times New Roman" w:hAnsi="Times New Roman" w:cs="Times New Roman"/>
          <w:sz w:val="24"/>
          <w:szCs w:val="20"/>
        </w:rPr>
      </w:pPr>
      <w:r>
        <w:rPr>
          <w:rFonts w:ascii="Times New Roman" w:hAnsi="Times New Roman"/>
          <w:sz w:val="24"/>
        </w:rPr>
        <w:t>Les métadonnées d</w:t>
      </w:r>
      <w:r w:rsidR="009E5773">
        <w:rPr>
          <w:rFonts w:ascii="Times New Roman" w:hAnsi="Times New Roman"/>
          <w:sz w:val="24"/>
        </w:rPr>
        <w:t>’</w:t>
      </w:r>
      <w:r>
        <w:rPr>
          <w:rFonts w:ascii="Times New Roman" w:hAnsi="Times New Roman"/>
          <w:sz w:val="24"/>
        </w:rPr>
        <w:t>ionogrammes sont situées sur le côté droit des ionogrammes et chaque chiffre est codé en format numérique. Les valeurs doivent être additionnées dans les 13 colonnes pour être interprétées. Un zéro est codé comme un espace vide. Le tableau 1 fournit les renseignements d’identification des stations. La figure 2 fournit l</w:t>
      </w:r>
      <w:r w:rsidR="009E5773">
        <w:rPr>
          <w:rFonts w:ascii="Times New Roman" w:hAnsi="Times New Roman"/>
          <w:sz w:val="24"/>
        </w:rPr>
        <w:t>’</w:t>
      </w:r>
      <w:r>
        <w:rPr>
          <w:rFonts w:ascii="Times New Roman" w:hAnsi="Times New Roman"/>
          <w:sz w:val="24"/>
        </w:rPr>
        <w:t xml:space="preserve">interprétation des codes numériques de l’ionogramme. </w:t>
      </w:r>
    </w:p>
    <w:p w:rsidR="00B71B15" w:rsidRDefault="00B71B15" w:rsidP="00B71B15">
      <w:pPr>
        <w:spacing w:after="0" w:line="240" w:lineRule="auto"/>
        <w:ind w:left="360"/>
        <w:rPr>
          <w:rFonts w:ascii="Arial" w:hAnsi="Arial" w:cs="Arial"/>
        </w:rPr>
      </w:pPr>
    </w:p>
    <w:p w:rsidR="00B71B15" w:rsidRPr="003360F5" w:rsidRDefault="00B71B15" w:rsidP="00B71B15">
      <w:pPr>
        <w:spacing w:after="0" w:line="240" w:lineRule="auto"/>
        <w:ind w:left="360"/>
        <w:jc w:val="center"/>
        <w:rPr>
          <w:rFonts w:ascii="Arial" w:hAnsi="Arial" w:cs="Arial"/>
        </w:rPr>
      </w:pPr>
      <w:r>
        <w:rPr>
          <w:rFonts w:ascii="Times New Roman" w:hAnsi="Times New Roman" w:cs="Times New Roman"/>
          <w:noProof/>
          <w:lang w:val="en-CA" w:eastAsia="en-CA" w:bidi="ar-SA"/>
        </w:rPr>
        <w:lastRenderedPageBreak/>
        <w:drawing>
          <wp:inline distT="0" distB="0" distL="0" distR="0" wp14:anchorId="6AF310F2" wp14:editId="09DE079B">
            <wp:extent cx="3633849" cy="221835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nogram-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36079" cy="2219718"/>
                    </a:xfrm>
                    <a:prstGeom prst="rect">
                      <a:avLst/>
                    </a:prstGeom>
                  </pic:spPr>
                </pic:pic>
              </a:graphicData>
            </a:graphic>
          </wp:inline>
        </w:drawing>
      </w:r>
    </w:p>
    <w:p w:rsidR="00B71B15" w:rsidRDefault="00B71B15" w:rsidP="00B71B15">
      <w:pPr>
        <w:jc w:val="center"/>
        <w:rPr>
          <w:rFonts w:ascii="Arial" w:hAnsi="Arial" w:cs="Arial"/>
          <w:b/>
          <w:szCs w:val="20"/>
        </w:rPr>
      </w:pPr>
      <w:r>
        <w:rPr>
          <w:rFonts w:ascii="Arial" w:hAnsi="Arial"/>
          <w:b/>
        </w:rPr>
        <w:t xml:space="preserve">Figure 2 : Interprétation des métadonnées de l’ionogramme avec les codes numériques </w:t>
      </w:r>
      <w:r>
        <w:rPr>
          <w:rFonts w:ascii="Arial" w:hAnsi="Arial"/>
          <w:sz w:val="20"/>
        </w:rPr>
        <w:t xml:space="preserve">Des lignes colorées et des nombres ont été ajoutés pour faciliter la compréhension du diagramme. </w:t>
      </w:r>
    </w:p>
    <w:p w:rsidR="00B71B15" w:rsidRPr="00D75C77" w:rsidRDefault="00B71B15" w:rsidP="00B71B15">
      <w:pPr>
        <w:pStyle w:val="Heading2"/>
        <w:rPr>
          <w:sz w:val="28"/>
        </w:rPr>
      </w:pPr>
      <w:r>
        <w:rPr>
          <w:sz w:val="28"/>
        </w:rPr>
        <w:t>Codage binaire des métadonnées d</w:t>
      </w:r>
      <w:r w:rsidR="009E5773">
        <w:rPr>
          <w:sz w:val="28"/>
        </w:rPr>
        <w:t>’</w:t>
      </w:r>
      <w:r>
        <w:rPr>
          <w:sz w:val="28"/>
        </w:rPr>
        <w:t>ionogrammes</w:t>
      </w:r>
    </w:p>
    <w:p w:rsidR="00B71B15" w:rsidRDefault="00B71B15" w:rsidP="00B71B15">
      <w:pPr>
        <w:rPr>
          <w:rFonts w:ascii="Times New Roman" w:hAnsi="Times New Roman" w:cs="Times New Roman"/>
          <w:sz w:val="24"/>
          <w:szCs w:val="20"/>
        </w:rPr>
      </w:pPr>
      <w:r>
        <w:rPr>
          <w:rFonts w:ascii="Times New Roman" w:hAnsi="Times New Roman"/>
          <w:sz w:val="24"/>
        </w:rPr>
        <w:t>Les métadonnées de certains ionogrammes sont encodées à l</w:t>
      </w:r>
      <w:r w:rsidR="009E5773">
        <w:rPr>
          <w:rFonts w:ascii="Times New Roman" w:hAnsi="Times New Roman"/>
          <w:sz w:val="24"/>
        </w:rPr>
        <w:t>’</w:t>
      </w:r>
      <w:r>
        <w:rPr>
          <w:rFonts w:ascii="Times New Roman" w:hAnsi="Times New Roman"/>
          <w:sz w:val="24"/>
        </w:rPr>
        <w:t>aide d</w:t>
      </w:r>
      <w:r w:rsidR="009E5773">
        <w:rPr>
          <w:rFonts w:ascii="Times New Roman" w:hAnsi="Times New Roman"/>
          <w:sz w:val="24"/>
        </w:rPr>
        <w:t>’</w:t>
      </w:r>
      <w:r>
        <w:rPr>
          <w:rFonts w:ascii="Times New Roman" w:hAnsi="Times New Roman"/>
          <w:sz w:val="24"/>
        </w:rPr>
        <w:t>un code de point binaire, comme le montre la figure</w:t>
      </w:r>
      <w:r w:rsidR="009E5773">
        <w:rPr>
          <w:rFonts w:ascii="Times New Roman" w:hAnsi="Times New Roman"/>
          <w:sz w:val="24"/>
        </w:rPr>
        <w:t> </w:t>
      </w:r>
      <w:r>
        <w:rPr>
          <w:rFonts w:ascii="Times New Roman" w:hAnsi="Times New Roman"/>
          <w:sz w:val="24"/>
        </w:rPr>
        <w:t>3. Dans ce cas, l</w:t>
      </w:r>
      <w:r w:rsidR="009E5773">
        <w:rPr>
          <w:rFonts w:ascii="Times New Roman" w:hAnsi="Times New Roman"/>
          <w:sz w:val="24"/>
        </w:rPr>
        <w:t>’</w:t>
      </w:r>
      <w:r>
        <w:rPr>
          <w:rFonts w:ascii="Times New Roman" w:hAnsi="Times New Roman"/>
          <w:sz w:val="24"/>
        </w:rPr>
        <w:t>information est codée sous quatre rangées de points représentant des valeurs de 1, 2, 4 et 8 (de haut en bas) et moins de 10 colonnes</w:t>
      </w:r>
      <w:r w:rsidR="009E5773">
        <w:rPr>
          <w:rFonts w:ascii="Times New Roman" w:hAnsi="Times New Roman"/>
          <w:sz w:val="24"/>
        </w:rPr>
        <w:t>.</w:t>
      </w:r>
      <w:r>
        <w:rPr>
          <w:rFonts w:ascii="Times New Roman" w:hAnsi="Times New Roman"/>
          <w:sz w:val="24"/>
        </w:rPr>
        <w:t xml:space="preserve"> La valeur numérique de chaque colonne est obtenue en ajoutant les valeurs de chaque colonne avec une colonne vide représentant une valeur nulle.</w:t>
      </w:r>
    </w:p>
    <w:p w:rsidR="00B71B15" w:rsidRDefault="00B71B15" w:rsidP="00B71B15">
      <w:pPr>
        <w:rPr>
          <w:rFonts w:ascii="Times New Roman" w:hAnsi="Times New Roman" w:cs="Times New Roman"/>
          <w:sz w:val="24"/>
          <w:szCs w:val="20"/>
        </w:rPr>
      </w:pPr>
      <w:r>
        <w:rPr>
          <w:rFonts w:ascii="Times New Roman" w:hAnsi="Times New Roman"/>
          <w:sz w:val="24"/>
        </w:rPr>
        <w:t>Le code de la station est toujours proche du haut de l</w:t>
      </w:r>
      <w:r w:rsidR="009E5773">
        <w:rPr>
          <w:rFonts w:ascii="Times New Roman" w:hAnsi="Times New Roman"/>
          <w:sz w:val="24"/>
        </w:rPr>
        <w:t>’</w:t>
      </w:r>
      <w:r>
        <w:rPr>
          <w:rFonts w:ascii="Times New Roman" w:hAnsi="Times New Roman"/>
          <w:sz w:val="24"/>
        </w:rPr>
        <w:t xml:space="preserve">ionogramme. La première, </w:t>
      </w:r>
      <w:r w:rsidR="009E5773">
        <w:rPr>
          <w:rFonts w:ascii="Times New Roman" w:hAnsi="Times New Roman"/>
          <w:sz w:val="24"/>
        </w:rPr>
        <w:t xml:space="preserve">la </w:t>
      </w:r>
      <w:r>
        <w:rPr>
          <w:rFonts w:ascii="Times New Roman" w:hAnsi="Times New Roman"/>
          <w:sz w:val="24"/>
        </w:rPr>
        <w:t xml:space="preserve">deuxième et </w:t>
      </w:r>
      <w:proofErr w:type="gramStart"/>
      <w:r w:rsidR="009E5773">
        <w:rPr>
          <w:rFonts w:ascii="Times New Roman" w:hAnsi="Times New Roman"/>
          <w:sz w:val="24"/>
        </w:rPr>
        <w:t xml:space="preserve">la </w:t>
      </w:r>
      <w:r>
        <w:rPr>
          <w:rFonts w:ascii="Times New Roman" w:hAnsi="Times New Roman"/>
          <w:sz w:val="24"/>
        </w:rPr>
        <w:t>troisième colonne</w:t>
      </w:r>
      <w:r w:rsidR="009E5773">
        <w:rPr>
          <w:rFonts w:ascii="Times New Roman" w:hAnsi="Times New Roman"/>
          <w:sz w:val="24"/>
        </w:rPr>
        <w:t>s</w:t>
      </w:r>
      <w:proofErr w:type="gramEnd"/>
      <w:r w:rsidR="009E5773">
        <w:rPr>
          <w:rFonts w:ascii="Times New Roman" w:hAnsi="Times New Roman"/>
          <w:sz w:val="24"/>
        </w:rPr>
        <w:t xml:space="preserve"> </w:t>
      </w:r>
      <w:r>
        <w:rPr>
          <w:rFonts w:ascii="Times New Roman" w:hAnsi="Times New Roman"/>
          <w:sz w:val="24"/>
        </w:rPr>
        <w:t>donnent le jour de l</w:t>
      </w:r>
      <w:r w:rsidR="009E5773">
        <w:rPr>
          <w:rFonts w:ascii="Times New Roman" w:hAnsi="Times New Roman"/>
          <w:sz w:val="24"/>
        </w:rPr>
        <w:t>’</w:t>
      </w:r>
      <w:r>
        <w:rPr>
          <w:rFonts w:ascii="Times New Roman" w:hAnsi="Times New Roman"/>
          <w:sz w:val="24"/>
        </w:rPr>
        <w:t>année (001 à 365); la quatrième et la cinquième donnent l</w:t>
      </w:r>
      <w:r w:rsidR="009E5773">
        <w:rPr>
          <w:rFonts w:ascii="Times New Roman" w:hAnsi="Times New Roman"/>
          <w:sz w:val="24"/>
        </w:rPr>
        <w:t>’</w:t>
      </w:r>
      <w:r>
        <w:rPr>
          <w:rFonts w:ascii="Times New Roman" w:hAnsi="Times New Roman"/>
          <w:sz w:val="24"/>
        </w:rPr>
        <w:t xml:space="preserve">heure; les sixième et septième donnent les minutes; les huitième et neuvième représentent les secondes; le dixième chiffre fournissant le numéro de code de la station.  </w:t>
      </w:r>
    </w:p>
    <w:p w:rsidR="00B71B15" w:rsidRPr="00650D73" w:rsidRDefault="00B71B15" w:rsidP="00B71B15">
      <w:pPr>
        <w:rPr>
          <w:rFonts w:ascii="Times New Roman" w:hAnsi="Times New Roman" w:cs="Times New Roman"/>
          <w:sz w:val="24"/>
          <w:szCs w:val="20"/>
        </w:rPr>
      </w:pPr>
      <w:r>
        <w:rPr>
          <w:rFonts w:ascii="Times New Roman" w:hAnsi="Times New Roman"/>
          <w:sz w:val="24"/>
        </w:rPr>
        <w:t>Par exemple, pour l</w:t>
      </w:r>
      <w:r w:rsidR="009E5773">
        <w:rPr>
          <w:rFonts w:ascii="Times New Roman" w:hAnsi="Times New Roman"/>
          <w:sz w:val="24"/>
        </w:rPr>
        <w:t>’</w:t>
      </w:r>
      <w:r>
        <w:rPr>
          <w:rFonts w:ascii="Times New Roman" w:hAnsi="Times New Roman"/>
          <w:sz w:val="24"/>
        </w:rPr>
        <w:t>exemple de la figure</w:t>
      </w:r>
      <w:r w:rsidR="009E5773">
        <w:rPr>
          <w:rFonts w:ascii="Times New Roman" w:hAnsi="Times New Roman"/>
          <w:sz w:val="24"/>
        </w:rPr>
        <w:t> </w:t>
      </w:r>
      <w:r>
        <w:rPr>
          <w:rFonts w:ascii="Times New Roman" w:hAnsi="Times New Roman"/>
          <w:sz w:val="24"/>
        </w:rPr>
        <w:t>3 ci-dessous, nous aurions les valeurs : 3, 0, 6, 0, 2, 2, 4, 5, 9, 5 qui peuvent être traduites en : jour de l’année</w:t>
      </w:r>
      <w:r w:rsidR="009E5773">
        <w:rPr>
          <w:rFonts w:ascii="Times New Roman" w:hAnsi="Times New Roman"/>
          <w:sz w:val="24"/>
        </w:rPr>
        <w:t> </w:t>
      </w:r>
      <w:r w:rsidR="00BE5BA1">
        <w:rPr>
          <w:rFonts w:ascii="Times New Roman" w:hAnsi="Times New Roman"/>
          <w:sz w:val="24"/>
        </w:rPr>
        <w:t>306, 02 heures, 24 minutes, 59 </w:t>
      </w:r>
      <w:r>
        <w:rPr>
          <w:rFonts w:ascii="Times New Roman" w:hAnsi="Times New Roman"/>
          <w:sz w:val="24"/>
        </w:rPr>
        <w:t>secondes, code la station n</w:t>
      </w:r>
      <w:r>
        <w:rPr>
          <w:rFonts w:ascii="Times New Roman" w:hAnsi="Times New Roman"/>
          <w:sz w:val="24"/>
          <w:vertAlign w:val="superscript"/>
        </w:rPr>
        <w:t>o</w:t>
      </w:r>
      <w:r>
        <w:rPr>
          <w:rFonts w:ascii="Times New Roman" w:hAnsi="Times New Roman"/>
          <w:sz w:val="24"/>
        </w:rPr>
        <w:t> 5. Notez que la position des points n</w:t>
      </w:r>
      <w:r w:rsidR="009E5773">
        <w:rPr>
          <w:rFonts w:ascii="Times New Roman" w:hAnsi="Times New Roman"/>
          <w:sz w:val="24"/>
        </w:rPr>
        <w:t>’</w:t>
      </w:r>
      <w:r>
        <w:rPr>
          <w:rFonts w:ascii="Times New Roman" w:hAnsi="Times New Roman"/>
          <w:sz w:val="24"/>
        </w:rPr>
        <w:t>est pas toujours précise et peut présenter une certaine distorsion.</w:t>
      </w:r>
    </w:p>
    <w:p w:rsidR="00B71B15" w:rsidRDefault="00B71B15" w:rsidP="00B71B15">
      <w:pPr>
        <w:rPr>
          <w:rFonts w:ascii="Times New Roman" w:hAnsi="Times New Roman" w:cs="Times New Roman"/>
          <w:sz w:val="24"/>
          <w:szCs w:val="20"/>
        </w:rPr>
      </w:pPr>
    </w:p>
    <w:p w:rsidR="00B71B15" w:rsidRDefault="00B71B15" w:rsidP="00B71B15">
      <w:pPr>
        <w:jc w:val="center"/>
        <w:rPr>
          <w:rFonts w:ascii="Times New Roman" w:hAnsi="Times New Roman" w:cs="Times New Roman"/>
          <w:sz w:val="24"/>
          <w:szCs w:val="20"/>
        </w:rPr>
      </w:pPr>
      <w:r>
        <w:rPr>
          <w:rFonts w:ascii="Times New Roman" w:hAnsi="Times New Roman" w:cs="Times New Roman"/>
          <w:noProof/>
          <w:sz w:val="24"/>
          <w:szCs w:val="20"/>
          <w:lang w:val="en-CA" w:eastAsia="en-CA" w:bidi="ar-SA"/>
        </w:rPr>
        <w:lastRenderedPageBreak/>
        <w:drawing>
          <wp:inline distT="0" distB="0" distL="0" distR="0" wp14:anchorId="25D68A2B" wp14:editId="327F6AB0">
            <wp:extent cx="4681728" cy="3035809"/>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nogram_BinaryCode_su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13861" cy="3056645"/>
                    </a:xfrm>
                    <a:prstGeom prst="rect">
                      <a:avLst/>
                    </a:prstGeom>
                  </pic:spPr>
                </pic:pic>
              </a:graphicData>
            </a:graphic>
          </wp:inline>
        </w:drawing>
      </w:r>
    </w:p>
    <w:p w:rsidR="00B71B15" w:rsidRDefault="00B71B15" w:rsidP="00B71B15">
      <w:pPr>
        <w:jc w:val="center"/>
        <w:rPr>
          <w:rFonts w:ascii="Arial" w:hAnsi="Arial" w:cs="Arial"/>
          <w:b/>
          <w:szCs w:val="20"/>
        </w:rPr>
      </w:pPr>
      <w:r>
        <w:rPr>
          <w:rFonts w:ascii="Arial" w:hAnsi="Arial"/>
          <w:b/>
        </w:rPr>
        <w:t xml:space="preserve">Figure 3 : Interprétation des métadonnées de l’ionogramme avec les codes numériques </w:t>
      </w:r>
      <w:r>
        <w:rPr>
          <w:rFonts w:ascii="Arial" w:hAnsi="Arial"/>
          <w:sz w:val="20"/>
        </w:rPr>
        <w:t xml:space="preserve">Des lignes colorées et des nombres ont été ajoutés pour faciliter la compréhension du diagramme. </w:t>
      </w:r>
    </w:p>
    <w:tbl>
      <w:tblPr>
        <w:tblStyle w:val="TableGrid"/>
        <w:tblW w:w="0" w:type="auto"/>
        <w:jc w:val="center"/>
        <w:tblInd w:w="1313" w:type="dxa"/>
        <w:tblLook w:val="04A0" w:firstRow="1" w:lastRow="0" w:firstColumn="1" w:lastColumn="0" w:noHBand="0" w:noVBand="1"/>
      </w:tblPr>
      <w:tblGrid>
        <w:gridCol w:w="1853"/>
        <w:gridCol w:w="2773"/>
      </w:tblGrid>
      <w:tr w:rsidR="00B71B15" w:rsidRPr="006846E3" w:rsidTr="0011471E">
        <w:trPr>
          <w:jc w:val="center"/>
        </w:trPr>
        <w:tc>
          <w:tcPr>
            <w:tcW w:w="1853" w:type="dxa"/>
          </w:tcPr>
          <w:p w:rsidR="00B71B15" w:rsidRPr="006846E3" w:rsidRDefault="00B71B15" w:rsidP="0011471E">
            <w:pPr>
              <w:jc w:val="center"/>
              <w:rPr>
                <w:rFonts w:ascii="Arial" w:hAnsi="Arial" w:cs="Arial"/>
                <w:b/>
                <w:sz w:val="18"/>
                <w:szCs w:val="20"/>
              </w:rPr>
            </w:pPr>
            <w:r>
              <w:rPr>
                <w:rFonts w:ascii="Arial" w:hAnsi="Arial"/>
                <w:b/>
                <w:sz w:val="18"/>
              </w:rPr>
              <w:t>Numéro de station*</w:t>
            </w:r>
          </w:p>
        </w:tc>
        <w:tc>
          <w:tcPr>
            <w:tcW w:w="2773" w:type="dxa"/>
          </w:tcPr>
          <w:p w:rsidR="00B71B15" w:rsidRPr="006846E3" w:rsidRDefault="00B71B15" w:rsidP="0011471E">
            <w:pPr>
              <w:jc w:val="center"/>
              <w:rPr>
                <w:rFonts w:ascii="Arial" w:hAnsi="Arial" w:cs="Arial"/>
                <w:b/>
                <w:sz w:val="18"/>
                <w:szCs w:val="20"/>
              </w:rPr>
            </w:pPr>
            <w:r>
              <w:rPr>
                <w:rFonts w:ascii="Arial" w:hAnsi="Arial"/>
                <w:b/>
                <w:sz w:val="18"/>
              </w:rPr>
              <w:t>Nom de station</w:t>
            </w:r>
          </w:p>
        </w:tc>
      </w:tr>
      <w:tr w:rsidR="00B71B15" w:rsidRPr="00543664" w:rsidTr="0011471E">
        <w:trPr>
          <w:jc w:val="center"/>
        </w:trPr>
        <w:tc>
          <w:tcPr>
            <w:tcW w:w="1853" w:type="dxa"/>
          </w:tcPr>
          <w:p w:rsidR="00B71B15" w:rsidRPr="006846E3" w:rsidRDefault="00B71B15" w:rsidP="0011471E">
            <w:pPr>
              <w:jc w:val="center"/>
              <w:rPr>
                <w:rFonts w:ascii="Arial" w:hAnsi="Arial" w:cs="Arial"/>
                <w:sz w:val="18"/>
                <w:szCs w:val="20"/>
              </w:rPr>
            </w:pPr>
            <w:r>
              <w:rPr>
                <w:rFonts w:ascii="Arial" w:hAnsi="Arial"/>
                <w:sz w:val="18"/>
              </w:rPr>
              <w:t>01</w:t>
            </w:r>
          </w:p>
        </w:tc>
        <w:tc>
          <w:tcPr>
            <w:tcW w:w="2773" w:type="dxa"/>
          </w:tcPr>
          <w:p w:rsidR="00B71B15" w:rsidRPr="00B51A34" w:rsidRDefault="00B71B15" w:rsidP="0011471E">
            <w:pPr>
              <w:jc w:val="center"/>
              <w:rPr>
                <w:rFonts w:ascii="Arial" w:hAnsi="Arial" w:cs="Arial"/>
                <w:sz w:val="18"/>
                <w:szCs w:val="20"/>
                <w:lang w:val="en-US"/>
              </w:rPr>
            </w:pPr>
            <w:proofErr w:type="spellStart"/>
            <w:r w:rsidRPr="00B51A34">
              <w:rPr>
                <w:rFonts w:ascii="Arial" w:hAnsi="Arial"/>
                <w:sz w:val="18"/>
                <w:lang w:val="en-US"/>
              </w:rPr>
              <w:t>Baie</w:t>
            </w:r>
            <w:proofErr w:type="spellEnd"/>
            <w:r w:rsidRPr="00B51A34">
              <w:rPr>
                <w:rFonts w:ascii="Arial" w:hAnsi="Arial"/>
                <w:sz w:val="18"/>
                <w:lang w:val="en-US"/>
              </w:rPr>
              <w:t xml:space="preserve"> Resolute (T.</w:t>
            </w:r>
            <w:r w:rsidR="009E5773">
              <w:rPr>
                <w:rFonts w:ascii="Arial" w:hAnsi="Arial"/>
                <w:sz w:val="18"/>
                <w:lang w:val="en-US"/>
              </w:rPr>
              <w:t xml:space="preserve"> N</w:t>
            </w:r>
            <w:r w:rsidRPr="00B51A34">
              <w:rPr>
                <w:rFonts w:ascii="Arial" w:hAnsi="Arial"/>
                <w:sz w:val="18"/>
                <w:lang w:val="en-US"/>
              </w:rPr>
              <w:t>.-O.)</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rPr>
            </w:pPr>
            <w:r>
              <w:rPr>
                <w:rFonts w:ascii="Arial" w:hAnsi="Arial"/>
                <w:sz w:val="18"/>
              </w:rPr>
              <w:t>02</w:t>
            </w:r>
          </w:p>
        </w:tc>
        <w:tc>
          <w:tcPr>
            <w:tcW w:w="2773" w:type="dxa"/>
          </w:tcPr>
          <w:p w:rsidR="00B71B15" w:rsidRPr="006846E3" w:rsidRDefault="00B71B15" w:rsidP="0011471E">
            <w:pPr>
              <w:jc w:val="center"/>
              <w:rPr>
                <w:rFonts w:ascii="Arial" w:hAnsi="Arial" w:cs="Arial"/>
                <w:sz w:val="18"/>
                <w:szCs w:val="20"/>
              </w:rPr>
            </w:pPr>
            <w:r>
              <w:rPr>
                <w:rFonts w:ascii="Arial" w:hAnsi="Arial"/>
                <w:sz w:val="18"/>
              </w:rPr>
              <w:t>Prince Albert (Alberta)</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rPr>
            </w:pPr>
            <w:r>
              <w:rPr>
                <w:rFonts w:ascii="Arial" w:hAnsi="Arial"/>
                <w:sz w:val="18"/>
              </w:rPr>
              <w:t>03</w:t>
            </w:r>
          </w:p>
        </w:tc>
        <w:tc>
          <w:tcPr>
            <w:tcW w:w="2773" w:type="dxa"/>
          </w:tcPr>
          <w:p w:rsidR="00B71B15" w:rsidRPr="006846E3" w:rsidRDefault="00B71B15" w:rsidP="0011471E">
            <w:pPr>
              <w:jc w:val="center"/>
              <w:rPr>
                <w:rFonts w:ascii="Arial" w:hAnsi="Arial" w:cs="Arial"/>
                <w:sz w:val="18"/>
                <w:szCs w:val="20"/>
              </w:rPr>
            </w:pPr>
            <w:r>
              <w:rPr>
                <w:rFonts w:ascii="Arial" w:hAnsi="Arial"/>
                <w:sz w:val="18"/>
              </w:rPr>
              <w:t>Ottawa (Ontario)</w:t>
            </w:r>
          </w:p>
        </w:tc>
      </w:tr>
      <w:tr w:rsidR="00B71B15" w:rsidRPr="00543664" w:rsidTr="0011471E">
        <w:trPr>
          <w:jc w:val="center"/>
        </w:trPr>
        <w:tc>
          <w:tcPr>
            <w:tcW w:w="1853" w:type="dxa"/>
          </w:tcPr>
          <w:p w:rsidR="00B71B15" w:rsidRPr="006846E3" w:rsidRDefault="00B71B15" w:rsidP="0011471E">
            <w:pPr>
              <w:jc w:val="center"/>
              <w:rPr>
                <w:rFonts w:ascii="Arial" w:hAnsi="Arial" w:cs="Arial"/>
                <w:sz w:val="18"/>
                <w:szCs w:val="20"/>
              </w:rPr>
            </w:pPr>
            <w:r>
              <w:rPr>
                <w:rFonts w:ascii="Arial" w:hAnsi="Arial"/>
                <w:sz w:val="18"/>
              </w:rPr>
              <w:t>04</w:t>
            </w:r>
          </w:p>
        </w:tc>
        <w:tc>
          <w:tcPr>
            <w:tcW w:w="2773" w:type="dxa"/>
          </w:tcPr>
          <w:p w:rsidR="00B71B15" w:rsidRPr="00B51A34" w:rsidRDefault="00B71B15" w:rsidP="0011471E">
            <w:pPr>
              <w:jc w:val="center"/>
              <w:rPr>
                <w:rFonts w:ascii="Arial" w:hAnsi="Arial" w:cs="Arial"/>
                <w:sz w:val="18"/>
                <w:szCs w:val="20"/>
                <w:lang w:val="en-US"/>
              </w:rPr>
            </w:pPr>
            <w:r w:rsidRPr="00B51A34">
              <w:rPr>
                <w:rFonts w:ascii="Arial" w:hAnsi="Arial"/>
                <w:sz w:val="18"/>
                <w:lang w:val="en-US"/>
              </w:rPr>
              <w:t>St John’s (T.-N.-L.)</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rPr>
            </w:pPr>
            <w:r>
              <w:rPr>
                <w:rFonts w:ascii="Arial" w:hAnsi="Arial"/>
                <w:sz w:val="18"/>
              </w:rPr>
              <w:t>05</w:t>
            </w:r>
          </w:p>
        </w:tc>
        <w:tc>
          <w:tcPr>
            <w:tcW w:w="2773" w:type="dxa"/>
          </w:tcPr>
          <w:p w:rsidR="00B71B15" w:rsidRPr="006846E3" w:rsidRDefault="00B71B15" w:rsidP="0011471E">
            <w:pPr>
              <w:jc w:val="center"/>
              <w:rPr>
                <w:rFonts w:ascii="Arial" w:hAnsi="Arial" w:cs="Arial"/>
                <w:sz w:val="18"/>
                <w:szCs w:val="20"/>
              </w:rPr>
            </w:pPr>
            <w:r>
              <w:rPr>
                <w:rFonts w:ascii="Arial" w:hAnsi="Arial"/>
                <w:sz w:val="18"/>
              </w:rPr>
              <w:t>Fairbanks (AK, É.-U.)</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rPr>
            </w:pPr>
            <w:r>
              <w:rPr>
                <w:rFonts w:ascii="Arial" w:hAnsi="Arial"/>
                <w:sz w:val="18"/>
              </w:rPr>
              <w:t>06</w:t>
            </w:r>
          </w:p>
        </w:tc>
        <w:tc>
          <w:tcPr>
            <w:tcW w:w="2773" w:type="dxa"/>
          </w:tcPr>
          <w:p w:rsidR="00B71B15" w:rsidRPr="006846E3" w:rsidRDefault="00B71B15" w:rsidP="0011471E">
            <w:pPr>
              <w:jc w:val="center"/>
              <w:rPr>
                <w:rFonts w:ascii="Arial" w:hAnsi="Arial" w:cs="Arial"/>
                <w:sz w:val="18"/>
                <w:szCs w:val="20"/>
              </w:rPr>
            </w:pPr>
            <w:r>
              <w:rPr>
                <w:rFonts w:ascii="Arial" w:hAnsi="Arial"/>
                <w:sz w:val="18"/>
              </w:rPr>
              <w:t>Fort Myers (FL, É.-U.)</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rPr>
            </w:pPr>
            <w:r>
              <w:rPr>
                <w:rFonts w:ascii="Arial" w:hAnsi="Arial"/>
                <w:sz w:val="18"/>
              </w:rPr>
              <w:t>07</w:t>
            </w:r>
          </w:p>
        </w:tc>
        <w:tc>
          <w:tcPr>
            <w:tcW w:w="2773" w:type="dxa"/>
          </w:tcPr>
          <w:p w:rsidR="00B71B15" w:rsidRPr="006846E3" w:rsidRDefault="00B71B15" w:rsidP="0011471E">
            <w:pPr>
              <w:jc w:val="center"/>
              <w:rPr>
                <w:rFonts w:ascii="Arial" w:hAnsi="Arial" w:cs="Arial"/>
                <w:sz w:val="18"/>
                <w:szCs w:val="20"/>
              </w:rPr>
            </w:pPr>
            <w:r>
              <w:rPr>
                <w:rFonts w:ascii="Arial" w:hAnsi="Arial"/>
                <w:sz w:val="18"/>
              </w:rPr>
              <w:t>Quito (Équateur)</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rPr>
            </w:pPr>
            <w:r>
              <w:rPr>
                <w:rFonts w:ascii="Arial" w:hAnsi="Arial"/>
                <w:sz w:val="18"/>
              </w:rPr>
              <w:t>08</w:t>
            </w:r>
          </w:p>
        </w:tc>
        <w:tc>
          <w:tcPr>
            <w:tcW w:w="2773" w:type="dxa"/>
          </w:tcPr>
          <w:p w:rsidR="00B71B15" w:rsidRPr="006846E3" w:rsidRDefault="00B71B15" w:rsidP="0011471E">
            <w:pPr>
              <w:jc w:val="center"/>
              <w:rPr>
                <w:rFonts w:ascii="Arial" w:hAnsi="Arial" w:cs="Arial"/>
                <w:sz w:val="18"/>
                <w:szCs w:val="20"/>
              </w:rPr>
            </w:pPr>
            <w:r>
              <w:rPr>
                <w:rFonts w:ascii="Arial" w:hAnsi="Arial"/>
                <w:sz w:val="18"/>
              </w:rPr>
              <w:t>Antofagasta (Chili)</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rPr>
            </w:pPr>
            <w:r>
              <w:rPr>
                <w:rFonts w:ascii="Arial" w:hAnsi="Arial"/>
                <w:sz w:val="18"/>
              </w:rPr>
              <w:t>09</w:t>
            </w:r>
          </w:p>
        </w:tc>
        <w:tc>
          <w:tcPr>
            <w:tcW w:w="2773" w:type="dxa"/>
          </w:tcPr>
          <w:p w:rsidR="00B71B15" w:rsidRPr="006846E3" w:rsidRDefault="00B71B15" w:rsidP="0011471E">
            <w:pPr>
              <w:jc w:val="center"/>
              <w:rPr>
                <w:rFonts w:ascii="Arial" w:hAnsi="Arial" w:cs="Arial"/>
                <w:sz w:val="18"/>
                <w:szCs w:val="20"/>
              </w:rPr>
            </w:pPr>
            <w:r>
              <w:rPr>
                <w:rFonts w:ascii="Arial" w:hAnsi="Arial"/>
                <w:sz w:val="18"/>
              </w:rPr>
              <w:t>Îles Malouines (RU)</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rPr>
            </w:pPr>
            <w:r>
              <w:rPr>
                <w:rFonts w:ascii="Arial" w:hAnsi="Arial"/>
                <w:sz w:val="18"/>
              </w:rPr>
              <w:t>10</w:t>
            </w:r>
          </w:p>
        </w:tc>
        <w:tc>
          <w:tcPr>
            <w:tcW w:w="2773" w:type="dxa"/>
          </w:tcPr>
          <w:p w:rsidR="00B71B15" w:rsidRPr="006846E3" w:rsidRDefault="00B71B15" w:rsidP="0011471E">
            <w:pPr>
              <w:jc w:val="center"/>
              <w:rPr>
                <w:rFonts w:ascii="Arial" w:hAnsi="Arial" w:cs="Arial"/>
                <w:sz w:val="18"/>
                <w:szCs w:val="20"/>
              </w:rPr>
            </w:pPr>
            <w:r>
              <w:rPr>
                <w:rFonts w:ascii="Arial" w:hAnsi="Arial"/>
                <w:sz w:val="18"/>
              </w:rPr>
              <w:t>Winkfield (RU)</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rPr>
            </w:pPr>
            <w:r>
              <w:rPr>
                <w:rFonts w:ascii="Arial" w:hAnsi="Arial"/>
                <w:sz w:val="18"/>
              </w:rPr>
              <w:t>11</w:t>
            </w:r>
          </w:p>
        </w:tc>
        <w:tc>
          <w:tcPr>
            <w:tcW w:w="2773" w:type="dxa"/>
          </w:tcPr>
          <w:p w:rsidR="00B71B15" w:rsidRPr="006846E3" w:rsidRDefault="00B71B15" w:rsidP="0011471E">
            <w:pPr>
              <w:jc w:val="center"/>
              <w:rPr>
                <w:rFonts w:ascii="Arial" w:hAnsi="Arial" w:cs="Arial"/>
                <w:sz w:val="18"/>
                <w:szCs w:val="20"/>
              </w:rPr>
            </w:pPr>
            <w:r>
              <w:rPr>
                <w:rFonts w:ascii="Arial" w:hAnsi="Arial"/>
                <w:sz w:val="18"/>
              </w:rPr>
              <w:t>Singapore (Malaysie)</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rPr>
            </w:pPr>
            <w:r>
              <w:rPr>
                <w:rFonts w:ascii="Arial" w:hAnsi="Arial"/>
                <w:sz w:val="18"/>
              </w:rPr>
              <w:t>12</w:t>
            </w:r>
          </w:p>
        </w:tc>
        <w:tc>
          <w:tcPr>
            <w:tcW w:w="2773" w:type="dxa"/>
          </w:tcPr>
          <w:p w:rsidR="00B71B15" w:rsidRPr="006846E3" w:rsidRDefault="00B71B15" w:rsidP="0011471E">
            <w:pPr>
              <w:jc w:val="center"/>
              <w:rPr>
                <w:rFonts w:ascii="Arial" w:hAnsi="Arial" w:cs="Arial"/>
                <w:sz w:val="18"/>
                <w:szCs w:val="20"/>
              </w:rPr>
            </w:pPr>
            <w:r>
              <w:rPr>
                <w:rFonts w:ascii="Arial" w:hAnsi="Arial"/>
                <w:sz w:val="18"/>
              </w:rPr>
              <w:t>Woomera (Australie)</w:t>
            </w:r>
          </w:p>
        </w:tc>
      </w:tr>
      <w:tr w:rsidR="00B71B15" w:rsidRPr="00543664" w:rsidTr="0011471E">
        <w:trPr>
          <w:jc w:val="center"/>
        </w:trPr>
        <w:tc>
          <w:tcPr>
            <w:tcW w:w="1853" w:type="dxa"/>
          </w:tcPr>
          <w:p w:rsidR="00B71B15" w:rsidRPr="006846E3" w:rsidRDefault="00B71B15" w:rsidP="0011471E">
            <w:pPr>
              <w:jc w:val="center"/>
              <w:rPr>
                <w:rFonts w:ascii="Arial" w:hAnsi="Arial" w:cs="Arial"/>
                <w:sz w:val="18"/>
                <w:szCs w:val="20"/>
              </w:rPr>
            </w:pPr>
            <w:r>
              <w:rPr>
                <w:rFonts w:ascii="Arial" w:hAnsi="Arial"/>
                <w:sz w:val="18"/>
              </w:rPr>
              <w:t>13</w:t>
            </w:r>
          </w:p>
        </w:tc>
        <w:tc>
          <w:tcPr>
            <w:tcW w:w="2773" w:type="dxa"/>
          </w:tcPr>
          <w:p w:rsidR="00B71B15" w:rsidRPr="00B51A34" w:rsidRDefault="00B71B15" w:rsidP="0011471E">
            <w:pPr>
              <w:jc w:val="center"/>
              <w:rPr>
                <w:rFonts w:ascii="Arial" w:hAnsi="Arial" w:cs="Arial"/>
                <w:sz w:val="18"/>
                <w:szCs w:val="20"/>
                <w:lang w:val="en-US"/>
              </w:rPr>
            </w:pPr>
            <w:r w:rsidRPr="00B51A34">
              <w:rPr>
                <w:rFonts w:ascii="Arial" w:hAnsi="Arial"/>
                <w:sz w:val="18"/>
                <w:lang w:val="en-US"/>
              </w:rPr>
              <w:t>Grand Forks (MN, É.-U.)</w:t>
            </w:r>
          </w:p>
        </w:tc>
      </w:tr>
      <w:tr w:rsidR="00B71B15" w:rsidRPr="00543664" w:rsidTr="0011471E">
        <w:trPr>
          <w:jc w:val="center"/>
        </w:trPr>
        <w:tc>
          <w:tcPr>
            <w:tcW w:w="1853" w:type="dxa"/>
          </w:tcPr>
          <w:p w:rsidR="00B71B15" w:rsidRPr="006846E3" w:rsidRDefault="00B71B15" w:rsidP="0011471E">
            <w:pPr>
              <w:jc w:val="center"/>
              <w:rPr>
                <w:rFonts w:ascii="Arial" w:hAnsi="Arial" w:cs="Arial"/>
                <w:sz w:val="18"/>
                <w:szCs w:val="20"/>
              </w:rPr>
            </w:pPr>
            <w:r>
              <w:rPr>
                <w:rFonts w:ascii="Arial" w:hAnsi="Arial"/>
                <w:sz w:val="18"/>
              </w:rPr>
              <w:t>14</w:t>
            </w:r>
          </w:p>
        </w:tc>
        <w:tc>
          <w:tcPr>
            <w:tcW w:w="2773" w:type="dxa"/>
          </w:tcPr>
          <w:p w:rsidR="00B71B15" w:rsidRPr="00B51A34" w:rsidRDefault="00B71B15" w:rsidP="0011471E">
            <w:pPr>
              <w:jc w:val="center"/>
              <w:rPr>
                <w:rFonts w:ascii="Arial" w:hAnsi="Arial" w:cs="Arial"/>
                <w:sz w:val="18"/>
                <w:szCs w:val="20"/>
                <w:lang w:val="en-US"/>
              </w:rPr>
            </w:pPr>
            <w:r w:rsidRPr="00B51A34">
              <w:rPr>
                <w:rFonts w:ascii="Arial" w:hAnsi="Arial"/>
                <w:sz w:val="18"/>
                <w:lang w:val="en-US"/>
              </w:rPr>
              <w:t>Blossom Point (MD, É.-U.)</w:t>
            </w:r>
          </w:p>
        </w:tc>
      </w:tr>
      <w:tr w:rsidR="00B71B15" w:rsidRPr="00543664" w:rsidTr="0011471E">
        <w:trPr>
          <w:jc w:val="center"/>
        </w:trPr>
        <w:tc>
          <w:tcPr>
            <w:tcW w:w="1853" w:type="dxa"/>
          </w:tcPr>
          <w:p w:rsidR="00B71B15" w:rsidRPr="006846E3" w:rsidRDefault="00B71B15" w:rsidP="0011471E">
            <w:pPr>
              <w:jc w:val="center"/>
              <w:rPr>
                <w:rFonts w:ascii="Arial" w:hAnsi="Arial" w:cs="Arial"/>
                <w:sz w:val="18"/>
                <w:szCs w:val="20"/>
              </w:rPr>
            </w:pPr>
            <w:r>
              <w:rPr>
                <w:rFonts w:ascii="Arial" w:hAnsi="Arial"/>
                <w:sz w:val="18"/>
              </w:rPr>
              <w:t>15</w:t>
            </w:r>
          </w:p>
        </w:tc>
        <w:tc>
          <w:tcPr>
            <w:tcW w:w="2773" w:type="dxa"/>
          </w:tcPr>
          <w:p w:rsidR="00B71B15" w:rsidRPr="00B51A34" w:rsidRDefault="00B71B15" w:rsidP="0011471E">
            <w:pPr>
              <w:jc w:val="center"/>
              <w:rPr>
                <w:rFonts w:ascii="Arial" w:hAnsi="Arial" w:cs="Arial"/>
                <w:sz w:val="18"/>
                <w:szCs w:val="20"/>
                <w:lang w:val="en-US"/>
              </w:rPr>
            </w:pPr>
            <w:r w:rsidRPr="00B51A34">
              <w:rPr>
                <w:rFonts w:ascii="Arial" w:hAnsi="Arial"/>
                <w:sz w:val="18"/>
                <w:lang w:val="en-US"/>
              </w:rPr>
              <w:t>South Point (HI, É.-U.)</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rPr>
            </w:pPr>
            <w:r>
              <w:rPr>
                <w:rFonts w:ascii="Arial" w:hAnsi="Arial"/>
                <w:sz w:val="18"/>
              </w:rPr>
              <w:t>16</w:t>
            </w:r>
          </w:p>
        </w:tc>
        <w:tc>
          <w:tcPr>
            <w:tcW w:w="2773" w:type="dxa"/>
          </w:tcPr>
          <w:p w:rsidR="00B71B15" w:rsidRPr="006846E3" w:rsidRDefault="00B71B15" w:rsidP="0011471E">
            <w:pPr>
              <w:jc w:val="center"/>
              <w:rPr>
                <w:rFonts w:ascii="Arial" w:hAnsi="Arial" w:cs="Arial"/>
                <w:sz w:val="18"/>
                <w:szCs w:val="20"/>
              </w:rPr>
            </w:pPr>
            <w:r>
              <w:rPr>
                <w:rFonts w:ascii="Arial" w:hAnsi="Arial"/>
                <w:sz w:val="18"/>
              </w:rPr>
              <w:t>Johannesburg (Afrique du Sud)</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rPr>
            </w:pPr>
            <w:r>
              <w:rPr>
                <w:rFonts w:ascii="Arial" w:hAnsi="Arial"/>
                <w:sz w:val="18"/>
              </w:rPr>
              <w:t>17</w:t>
            </w:r>
          </w:p>
        </w:tc>
        <w:tc>
          <w:tcPr>
            <w:tcW w:w="2773" w:type="dxa"/>
          </w:tcPr>
          <w:p w:rsidR="00B71B15" w:rsidRPr="006846E3" w:rsidRDefault="00B71B15" w:rsidP="0011471E">
            <w:pPr>
              <w:jc w:val="center"/>
              <w:rPr>
                <w:rFonts w:ascii="Arial" w:hAnsi="Arial" w:cs="Arial"/>
                <w:sz w:val="18"/>
                <w:szCs w:val="20"/>
              </w:rPr>
            </w:pPr>
            <w:r>
              <w:rPr>
                <w:rFonts w:ascii="Arial" w:hAnsi="Arial"/>
                <w:sz w:val="18"/>
              </w:rPr>
              <w:t>Mojave (CA, É.-U.)</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rPr>
            </w:pPr>
            <w:r>
              <w:rPr>
                <w:rFonts w:ascii="Arial" w:hAnsi="Arial"/>
                <w:sz w:val="18"/>
              </w:rPr>
              <w:t>18</w:t>
            </w:r>
          </w:p>
        </w:tc>
        <w:tc>
          <w:tcPr>
            <w:tcW w:w="2773" w:type="dxa"/>
          </w:tcPr>
          <w:p w:rsidR="00B71B15" w:rsidRPr="006846E3" w:rsidRDefault="00B71B15" w:rsidP="0011471E">
            <w:pPr>
              <w:jc w:val="center"/>
              <w:rPr>
                <w:rFonts w:ascii="Arial" w:hAnsi="Arial" w:cs="Arial"/>
                <w:sz w:val="18"/>
                <w:szCs w:val="20"/>
              </w:rPr>
            </w:pPr>
            <w:r>
              <w:rPr>
                <w:rFonts w:ascii="Arial" w:hAnsi="Arial"/>
                <w:sz w:val="18"/>
              </w:rPr>
              <w:t>Winkfield (RU) (2?)</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rPr>
            </w:pPr>
            <w:r>
              <w:rPr>
                <w:rFonts w:ascii="Arial" w:hAnsi="Arial"/>
                <w:sz w:val="18"/>
              </w:rPr>
              <w:t>19</w:t>
            </w:r>
          </w:p>
        </w:tc>
        <w:tc>
          <w:tcPr>
            <w:tcW w:w="2773" w:type="dxa"/>
          </w:tcPr>
          <w:p w:rsidR="00B71B15" w:rsidRPr="006846E3" w:rsidRDefault="00B71B15" w:rsidP="0011471E">
            <w:pPr>
              <w:jc w:val="center"/>
              <w:rPr>
                <w:rFonts w:ascii="Arial" w:hAnsi="Arial" w:cs="Arial"/>
                <w:sz w:val="18"/>
                <w:szCs w:val="20"/>
              </w:rPr>
            </w:pPr>
            <w:r>
              <w:rPr>
                <w:rFonts w:ascii="Arial" w:hAnsi="Arial"/>
                <w:sz w:val="18"/>
              </w:rPr>
              <w:t>Fairbanks (AK, É.-U.) (2?)</w:t>
            </w:r>
          </w:p>
        </w:tc>
      </w:tr>
      <w:tr w:rsidR="00B71B15" w:rsidRPr="006846E3" w:rsidTr="0011471E">
        <w:trPr>
          <w:jc w:val="center"/>
        </w:trPr>
        <w:tc>
          <w:tcPr>
            <w:tcW w:w="1853" w:type="dxa"/>
          </w:tcPr>
          <w:p w:rsidR="00B71B15" w:rsidRPr="006846E3" w:rsidRDefault="00B71B15" w:rsidP="0011471E">
            <w:pPr>
              <w:jc w:val="center"/>
              <w:rPr>
                <w:rFonts w:ascii="Arial" w:hAnsi="Arial" w:cs="Arial"/>
                <w:sz w:val="18"/>
                <w:szCs w:val="20"/>
              </w:rPr>
            </w:pPr>
            <w:r>
              <w:rPr>
                <w:rFonts w:ascii="Arial" w:hAnsi="Arial"/>
                <w:sz w:val="18"/>
              </w:rPr>
              <w:t>20</w:t>
            </w:r>
          </w:p>
        </w:tc>
        <w:tc>
          <w:tcPr>
            <w:tcW w:w="2773" w:type="dxa"/>
          </w:tcPr>
          <w:p w:rsidR="00B71B15" w:rsidRPr="006846E3" w:rsidRDefault="00B71B15" w:rsidP="0011471E">
            <w:pPr>
              <w:jc w:val="center"/>
              <w:rPr>
                <w:rFonts w:ascii="Arial" w:hAnsi="Arial" w:cs="Arial"/>
                <w:sz w:val="18"/>
                <w:szCs w:val="20"/>
              </w:rPr>
            </w:pPr>
            <w:r>
              <w:rPr>
                <w:rFonts w:ascii="Arial" w:hAnsi="Arial"/>
                <w:sz w:val="18"/>
              </w:rPr>
              <w:t>Rosman (NC, É.-U.)</w:t>
            </w:r>
          </w:p>
        </w:tc>
      </w:tr>
    </w:tbl>
    <w:p w:rsidR="00B71B15" w:rsidRDefault="00B71B15" w:rsidP="00B71B15">
      <w:pPr>
        <w:jc w:val="center"/>
        <w:rPr>
          <w:rFonts w:ascii="Arial" w:hAnsi="Arial" w:cs="Arial"/>
          <w:b/>
          <w:szCs w:val="20"/>
        </w:rPr>
      </w:pPr>
      <w:r>
        <w:rPr>
          <w:rFonts w:ascii="Times New Roman" w:hAnsi="Times New Roman"/>
          <w:sz w:val="24"/>
        </w:rPr>
        <w:t>*Numéro de station en vigueur avant juillet 1965.</w:t>
      </w:r>
      <w:r>
        <w:rPr>
          <w:rFonts w:ascii="Arial" w:hAnsi="Arial"/>
          <w:b/>
        </w:rPr>
        <w:t xml:space="preserve"> </w:t>
      </w:r>
    </w:p>
    <w:p w:rsidR="00B71B15" w:rsidRDefault="00B71B15" w:rsidP="00B71B15">
      <w:pPr>
        <w:jc w:val="center"/>
        <w:rPr>
          <w:rFonts w:ascii="Times New Roman" w:hAnsi="Times New Roman" w:cs="Times New Roman"/>
          <w:sz w:val="24"/>
          <w:szCs w:val="20"/>
        </w:rPr>
      </w:pPr>
      <w:r>
        <w:rPr>
          <w:rFonts w:ascii="Arial" w:hAnsi="Arial"/>
          <w:b/>
        </w:rPr>
        <w:lastRenderedPageBreak/>
        <w:t>Tableau 1 : Installations de réception des ionogrammes et renseignements d</w:t>
      </w:r>
      <w:r w:rsidR="009E5773">
        <w:rPr>
          <w:rFonts w:ascii="Arial" w:hAnsi="Arial"/>
          <w:b/>
        </w:rPr>
        <w:t>’</w:t>
      </w:r>
      <w:r>
        <w:rPr>
          <w:rFonts w:ascii="Arial" w:hAnsi="Arial"/>
          <w:b/>
        </w:rPr>
        <w:t>identification des stations (liste non exhaustive).</w:t>
      </w:r>
    </w:p>
    <w:p w:rsidR="006846E3" w:rsidRPr="002E33F7" w:rsidRDefault="006846E3" w:rsidP="006846E3">
      <w:pPr>
        <w:pStyle w:val="Heading1"/>
        <w:spacing w:before="0" w:line="240" w:lineRule="auto"/>
        <w:rPr>
          <w:rFonts w:cs="Times New Roman"/>
          <w:b w:val="0"/>
          <w:bCs w:val="0"/>
          <w:szCs w:val="24"/>
        </w:rPr>
      </w:pPr>
      <w:r>
        <w:t>Description du travail de numérisation</w:t>
      </w:r>
    </w:p>
    <w:p w:rsidR="006846E3" w:rsidRPr="00D75C77" w:rsidRDefault="00BE5BA1" w:rsidP="006846E3">
      <w:pPr>
        <w:pStyle w:val="BodyText"/>
        <w:spacing w:after="0" w:line="240" w:lineRule="auto"/>
        <w:rPr>
          <w:rFonts w:ascii="Times New Roman" w:hAnsi="Times New Roman" w:cs="Times New Roman"/>
          <w:spacing w:val="-2"/>
          <w:sz w:val="24"/>
          <w:szCs w:val="24"/>
        </w:rPr>
      </w:pPr>
      <w:r>
        <w:rPr>
          <w:rFonts w:ascii="Times New Roman" w:hAnsi="Times New Roman"/>
          <w:sz w:val="24"/>
        </w:rPr>
        <w:t>Au total, 454 </w:t>
      </w:r>
      <w:r w:rsidR="006846E3">
        <w:rPr>
          <w:rFonts w:ascii="Times New Roman" w:hAnsi="Times New Roman"/>
          <w:sz w:val="24"/>
        </w:rPr>
        <w:t>films produits grâce à Alouette-I ont été convertis en images de format TIFF non compressées de 400</w:t>
      </w:r>
      <w:r w:rsidR="009E5773">
        <w:rPr>
          <w:rFonts w:ascii="Times New Roman" w:hAnsi="Times New Roman"/>
          <w:sz w:val="24"/>
        </w:rPr>
        <w:t> </w:t>
      </w:r>
      <w:r w:rsidR="006846E3">
        <w:rPr>
          <w:rFonts w:ascii="Times New Roman" w:hAnsi="Times New Roman"/>
          <w:sz w:val="24"/>
        </w:rPr>
        <w:t>ppp à partir de microfilm</w:t>
      </w:r>
      <w:r w:rsidR="009E5773">
        <w:rPr>
          <w:rFonts w:ascii="Times New Roman" w:hAnsi="Times New Roman"/>
          <w:sz w:val="24"/>
        </w:rPr>
        <w:t xml:space="preserve">. </w:t>
      </w:r>
      <w:r w:rsidR="006846E3">
        <w:rPr>
          <w:rFonts w:ascii="Times New Roman" w:hAnsi="Times New Roman"/>
          <w:sz w:val="24"/>
        </w:rPr>
        <w:t xml:space="preserve">Chaque rouleau de </w:t>
      </w:r>
      <w:r>
        <w:rPr>
          <w:rFonts w:ascii="Times New Roman" w:hAnsi="Times New Roman"/>
          <w:sz w:val="24"/>
        </w:rPr>
        <w:t>film contenait entre 475 et 500 </w:t>
      </w:r>
      <w:r w:rsidR="006846E3">
        <w:rPr>
          <w:rFonts w:ascii="Times New Roman" w:hAnsi="Times New Roman"/>
          <w:sz w:val="24"/>
        </w:rPr>
        <w:t xml:space="preserve">images.  </w:t>
      </w:r>
    </w:p>
    <w:p w:rsidR="006846E3" w:rsidRPr="00D75C77" w:rsidRDefault="006846E3" w:rsidP="006846E3">
      <w:pPr>
        <w:pStyle w:val="BodyText"/>
        <w:spacing w:after="0" w:line="240" w:lineRule="auto"/>
        <w:rPr>
          <w:rFonts w:ascii="Times New Roman" w:hAnsi="Times New Roman" w:cs="Times New Roman"/>
          <w:spacing w:val="-2"/>
          <w:sz w:val="24"/>
          <w:szCs w:val="24"/>
        </w:rPr>
      </w:pPr>
    </w:p>
    <w:p w:rsidR="006846E3" w:rsidRPr="00D75C77" w:rsidRDefault="006846E3" w:rsidP="006846E3">
      <w:pPr>
        <w:pStyle w:val="BodyText"/>
        <w:spacing w:after="0" w:line="240" w:lineRule="auto"/>
        <w:rPr>
          <w:rFonts w:ascii="Times New Roman" w:hAnsi="Times New Roman" w:cs="Times New Roman"/>
          <w:sz w:val="24"/>
          <w:szCs w:val="24"/>
        </w:rPr>
      </w:pPr>
      <w:r>
        <w:rPr>
          <w:rFonts w:ascii="Times New Roman" w:hAnsi="Times New Roman"/>
          <w:spacing w:val="-1"/>
          <w:sz w:val="24"/>
        </w:rPr>
        <w:t>Chaque film a été numérisé par le fournisseur de service et enregistré comme dossier électronique unique qui se référait à un film unique. Chaque fichier d</w:t>
      </w:r>
      <w:r w:rsidR="009E5773">
        <w:rPr>
          <w:rFonts w:ascii="Times New Roman" w:hAnsi="Times New Roman"/>
          <w:spacing w:val="-1"/>
          <w:sz w:val="24"/>
        </w:rPr>
        <w:t>’</w:t>
      </w:r>
      <w:r>
        <w:rPr>
          <w:rFonts w:ascii="Times New Roman" w:hAnsi="Times New Roman"/>
          <w:spacing w:val="-1"/>
          <w:sz w:val="24"/>
        </w:rPr>
        <w:t xml:space="preserve">image a été identifié dans un ordre séquentiel, du début à la fin du film. </w:t>
      </w:r>
      <w:r w:rsidR="00BE5BA1">
        <w:rPr>
          <w:rFonts w:ascii="Times New Roman" w:hAnsi="Times New Roman"/>
          <w:spacing w:val="-1"/>
          <w:sz w:val="24"/>
        </w:rPr>
        <w:t>Dans chacun des 454 </w:t>
      </w:r>
      <w:r>
        <w:rPr>
          <w:rFonts w:ascii="Times New Roman" w:hAnsi="Times New Roman"/>
          <w:spacing w:val="-1"/>
          <w:sz w:val="24"/>
        </w:rPr>
        <w:t>dossiers, chaque image est devenue un fichier distinct en</w:t>
      </w:r>
      <w:r w:rsidR="009E5773">
        <w:rPr>
          <w:rFonts w:ascii="Times New Roman" w:hAnsi="Times New Roman"/>
          <w:spacing w:val="-1"/>
          <w:sz w:val="24"/>
        </w:rPr>
        <w:t> </w:t>
      </w:r>
      <w:r>
        <w:rPr>
          <w:rFonts w:ascii="Times New Roman" w:hAnsi="Times New Roman"/>
          <w:spacing w:val="-1"/>
          <w:sz w:val="24"/>
        </w:rPr>
        <w:t>: format</w:t>
      </w:r>
      <w:r w:rsidR="009E5773">
        <w:rPr>
          <w:rFonts w:ascii="Times New Roman" w:hAnsi="Times New Roman"/>
          <w:spacing w:val="-1"/>
          <w:sz w:val="24"/>
        </w:rPr>
        <w:t> </w:t>
      </w:r>
      <w:r>
        <w:rPr>
          <w:rFonts w:ascii="Times New Roman" w:hAnsi="Times New Roman"/>
          <w:spacing w:val="-1"/>
          <w:sz w:val="24"/>
        </w:rPr>
        <w:t>TIFF-8 / 400</w:t>
      </w:r>
      <w:r w:rsidR="009E5773">
        <w:rPr>
          <w:rFonts w:ascii="Times New Roman" w:hAnsi="Times New Roman"/>
          <w:spacing w:val="-1"/>
          <w:sz w:val="24"/>
        </w:rPr>
        <w:t> </w:t>
      </w:r>
      <w:r>
        <w:rPr>
          <w:rFonts w:ascii="Times New Roman" w:hAnsi="Times New Roman"/>
          <w:spacing w:val="-1"/>
          <w:sz w:val="24"/>
        </w:rPr>
        <w:t>ppp (compression sans perte)</w:t>
      </w:r>
    </w:p>
    <w:p w:rsidR="006846E3" w:rsidRPr="00D75C77" w:rsidRDefault="006846E3" w:rsidP="006846E3">
      <w:pPr>
        <w:spacing w:after="0" w:line="240" w:lineRule="auto"/>
        <w:rPr>
          <w:rFonts w:ascii="Times New Roman" w:eastAsia="Century Gothic" w:hAnsi="Times New Roman" w:cs="Times New Roman"/>
          <w:sz w:val="24"/>
          <w:szCs w:val="24"/>
        </w:rPr>
      </w:pPr>
    </w:p>
    <w:p w:rsidR="006846E3" w:rsidRPr="00D75C77" w:rsidRDefault="006846E3" w:rsidP="006846E3">
      <w:pPr>
        <w:spacing w:after="0" w:line="240" w:lineRule="auto"/>
        <w:rPr>
          <w:rFonts w:ascii="Times New Roman" w:hAnsi="Times New Roman" w:cs="Times New Roman"/>
          <w:spacing w:val="35"/>
          <w:sz w:val="24"/>
          <w:szCs w:val="24"/>
        </w:rPr>
      </w:pPr>
      <w:bookmarkStart w:id="1" w:name="Equipment"/>
      <w:bookmarkEnd w:id="1"/>
      <w:r>
        <w:rPr>
          <w:rFonts w:ascii="Times New Roman" w:hAnsi="Times New Roman"/>
          <w:b/>
          <w:sz w:val="24"/>
        </w:rPr>
        <w:t>Équipement utilisé pour la numérisation</w:t>
      </w:r>
      <w:r w:rsidR="009E5773">
        <w:rPr>
          <w:rFonts w:ascii="Times New Roman" w:hAnsi="Times New Roman"/>
          <w:b/>
          <w:sz w:val="24"/>
        </w:rPr>
        <w:t> :</w:t>
      </w:r>
      <w:r>
        <w:rPr>
          <w:rFonts w:ascii="Times New Roman" w:hAnsi="Times New Roman"/>
          <w:b/>
          <w:sz w:val="24"/>
        </w:rPr>
        <w:t xml:space="preserve"> </w:t>
      </w:r>
      <w:r>
        <w:rPr>
          <w:rFonts w:ascii="Times New Roman" w:hAnsi="Times New Roman"/>
          <w:spacing w:val="-1"/>
          <w:sz w:val="24"/>
        </w:rPr>
        <w:t xml:space="preserve">ordinateur Windows XP, numériseur de microfilm </w:t>
      </w:r>
      <w:proofErr w:type="spellStart"/>
      <w:r>
        <w:rPr>
          <w:rFonts w:ascii="Times New Roman" w:hAnsi="Times New Roman"/>
          <w:spacing w:val="-1"/>
          <w:sz w:val="24"/>
        </w:rPr>
        <w:t>Mekel</w:t>
      </w:r>
      <w:proofErr w:type="spellEnd"/>
      <w:r w:rsidR="009E5773">
        <w:rPr>
          <w:rFonts w:ascii="Times New Roman" w:hAnsi="Times New Roman"/>
          <w:spacing w:val="-1"/>
          <w:sz w:val="24"/>
        </w:rPr>
        <w:t> </w:t>
      </w:r>
      <w:r w:rsidR="00BE5BA1">
        <w:rPr>
          <w:rFonts w:ascii="Times New Roman" w:hAnsi="Times New Roman"/>
          <w:spacing w:val="-1"/>
          <w:sz w:val="24"/>
        </w:rPr>
        <w:t>625.</w:t>
      </w:r>
    </w:p>
    <w:p w:rsidR="006846E3" w:rsidRPr="00D75C77" w:rsidRDefault="006846E3" w:rsidP="006846E3">
      <w:pPr>
        <w:spacing w:after="0" w:line="240" w:lineRule="auto"/>
        <w:rPr>
          <w:rFonts w:ascii="Times New Roman" w:eastAsia="Century Gothic" w:hAnsi="Times New Roman" w:cs="Times New Roman"/>
          <w:sz w:val="24"/>
          <w:szCs w:val="24"/>
        </w:rPr>
      </w:pPr>
    </w:p>
    <w:p w:rsidR="006846E3" w:rsidRPr="00D75C77" w:rsidRDefault="006846E3" w:rsidP="006846E3">
      <w:pPr>
        <w:spacing w:after="0" w:line="240" w:lineRule="auto"/>
        <w:rPr>
          <w:rFonts w:ascii="Times New Roman" w:hAnsi="Times New Roman" w:cs="Times New Roman"/>
          <w:b/>
          <w:bCs/>
          <w:sz w:val="24"/>
          <w:szCs w:val="24"/>
        </w:rPr>
      </w:pPr>
      <w:bookmarkStart w:id="2" w:name="Issues_and_Resolution"/>
      <w:bookmarkEnd w:id="2"/>
      <w:r>
        <w:rPr>
          <w:rFonts w:ascii="Times New Roman" w:hAnsi="Times New Roman"/>
          <w:b/>
          <w:sz w:val="24"/>
        </w:rPr>
        <w:t>Problèmes et résolution</w:t>
      </w:r>
    </w:p>
    <w:p w:rsidR="006846E3" w:rsidRPr="00D75C77" w:rsidRDefault="006846E3" w:rsidP="006846E3">
      <w:pPr>
        <w:pStyle w:val="BodyText"/>
        <w:spacing w:after="0" w:line="240" w:lineRule="auto"/>
        <w:rPr>
          <w:rFonts w:ascii="Times New Roman" w:hAnsi="Times New Roman" w:cs="Times New Roman"/>
          <w:sz w:val="24"/>
          <w:szCs w:val="24"/>
        </w:rPr>
      </w:pPr>
      <w:r>
        <w:rPr>
          <w:rFonts w:ascii="Times New Roman" w:hAnsi="Times New Roman"/>
          <w:spacing w:val="-2"/>
          <w:sz w:val="24"/>
        </w:rPr>
        <w:t>Le fournisseur de services a rencontré plusieurs problèmes et les a tous résolus</w:t>
      </w:r>
      <w:r w:rsidR="009E5773">
        <w:rPr>
          <w:rFonts w:ascii="Times New Roman" w:hAnsi="Times New Roman"/>
          <w:spacing w:val="-2"/>
          <w:sz w:val="24"/>
        </w:rPr>
        <w:t> </w:t>
      </w:r>
      <w:r>
        <w:rPr>
          <w:rFonts w:ascii="Times New Roman" w:hAnsi="Times New Roman"/>
          <w:spacing w:val="-2"/>
          <w:sz w:val="24"/>
        </w:rPr>
        <w:t>:</w:t>
      </w:r>
    </w:p>
    <w:p w:rsidR="006846E3" w:rsidRPr="00D75C77" w:rsidRDefault="006846E3" w:rsidP="006846E3">
      <w:pPr>
        <w:pStyle w:val="BodyText"/>
        <w:widowControl w:val="0"/>
        <w:numPr>
          <w:ilvl w:val="0"/>
          <w:numId w:val="14"/>
        </w:numPr>
        <w:tabs>
          <w:tab w:val="left" w:pos="840"/>
          <w:tab w:val="left" w:pos="3115"/>
        </w:tabs>
        <w:spacing w:after="0" w:line="240" w:lineRule="auto"/>
        <w:rPr>
          <w:rFonts w:ascii="Times New Roman" w:hAnsi="Times New Roman" w:cs="Times New Roman"/>
          <w:sz w:val="24"/>
          <w:szCs w:val="24"/>
        </w:rPr>
      </w:pPr>
      <w:r>
        <w:rPr>
          <w:rFonts w:ascii="Times New Roman" w:hAnsi="Times New Roman"/>
          <w:spacing w:val="-1"/>
          <w:sz w:val="24"/>
        </w:rPr>
        <w:t>Pas d</w:t>
      </w:r>
      <w:r w:rsidR="00E10A8B">
        <w:rPr>
          <w:rFonts w:ascii="Times New Roman" w:hAnsi="Times New Roman"/>
          <w:spacing w:val="-1"/>
          <w:sz w:val="24"/>
        </w:rPr>
        <w:t>e bande</w:t>
      </w:r>
      <w:r w:rsidR="002069B6">
        <w:rPr>
          <w:rFonts w:ascii="Times New Roman" w:hAnsi="Times New Roman"/>
          <w:spacing w:val="-1"/>
          <w:sz w:val="24"/>
        </w:rPr>
        <w:t>-</w:t>
      </w:r>
      <w:r>
        <w:rPr>
          <w:rFonts w:ascii="Times New Roman" w:hAnsi="Times New Roman"/>
          <w:spacing w:val="-1"/>
          <w:sz w:val="24"/>
        </w:rPr>
        <w:t>amorce sur les films</w:t>
      </w:r>
      <w:r w:rsidR="009E5773">
        <w:rPr>
          <w:rFonts w:ascii="Times New Roman" w:hAnsi="Times New Roman"/>
          <w:spacing w:val="-1"/>
          <w:sz w:val="24"/>
        </w:rPr>
        <w:t> :</w:t>
      </w:r>
      <w:r>
        <w:rPr>
          <w:rFonts w:ascii="Times New Roman" w:hAnsi="Times New Roman"/>
          <w:spacing w:val="-1"/>
          <w:sz w:val="24"/>
        </w:rPr>
        <w:t xml:space="preserve"> ajout</w:t>
      </w:r>
      <w:r w:rsidR="00E10A8B">
        <w:rPr>
          <w:rFonts w:ascii="Times New Roman" w:hAnsi="Times New Roman"/>
          <w:spacing w:val="-1"/>
          <w:sz w:val="24"/>
        </w:rPr>
        <w:t xml:space="preserve">er </w:t>
      </w:r>
      <w:r>
        <w:rPr>
          <w:rFonts w:ascii="Times New Roman" w:hAnsi="Times New Roman"/>
          <w:spacing w:val="-1"/>
          <w:sz w:val="24"/>
        </w:rPr>
        <w:t xml:space="preserve">une </w:t>
      </w:r>
      <w:r w:rsidR="00E10A8B">
        <w:rPr>
          <w:rFonts w:ascii="Times New Roman" w:hAnsi="Times New Roman"/>
          <w:spacing w:val="-1"/>
          <w:sz w:val="24"/>
        </w:rPr>
        <w:t>bande</w:t>
      </w:r>
      <w:r w:rsidR="002069B6">
        <w:rPr>
          <w:rFonts w:ascii="Times New Roman" w:hAnsi="Times New Roman"/>
          <w:spacing w:val="-1"/>
          <w:sz w:val="24"/>
        </w:rPr>
        <w:t>-</w:t>
      </w:r>
      <w:r>
        <w:rPr>
          <w:rFonts w:ascii="Times New Roman" w:hAnsi="Times New Roman"/>
          <w:spacing w:val="-1"/>
          <w:sz w:val="24"/>
        </w:rPr>
        <w:t>amorce;</w:t>
      </w:r>
    </w:p>
    <w:p w:rsidR="006846E3" w:rsidRPr="00D75C77" w:rsidRDefault="006846E3" w:rsidP="006846E3">
      <w:pPr>
        <w:pStyle w:val="BodyText"/>
        <w:widowControl w:val="0"/>
        <w:numPr>
          <w:ilvl w:val="0"/>
          <w:numId w:val="14"/>
        </w:numPr>
        <w:tabs>
          <w:tab w:val="left" w:pos="840"/>
          <w:tab w:val="left" w:pos="2999"/>
        </w:tabs>
        <w:spacing w:after="0" w:line="240" w:lineRule="auto"/>
        <w:ind w:left="839" w:hanging="360"/>
        <w:rPr>
          <w:rFonts w:ascii="Times New Roman" w:hAnsi="Times New Roman" w:cs="Times New Roman"/>
          <w:sz w:val="24"/>
          <w:szCs w:val="24"/>
        </w:rPr>
      </w:pPr>
      <w:r>
        <w:rPr>
          <w:rFonts w:ascii="Times New Roman" w:hAnsi="Times New Roman"/>
          <w:spacing w:val="-1"/>
          <w:sz w:val="24"/>
        </w:rPr>
        <w:t>Rouleaux inversés</w:t>
      </w:r>
      <w:r w:rsidR="009E5773">
        <w:rPr>
          <w:rFonts w:ascii="Times New Roman" w:hAnsi="Times New Roman"/>
          <w:spacing w:val="-1"/>
          <w:sz w:val="24"/>
        </w:rPr>
        <w:t> :</w:t>
      </w:r>
      <w:r>
        <w:rPr>
          <w:rFonts w:ascii="Times New Roman" w:hAnsi="Times New Roman"/>
          <w:spacing w:val="-1"/>
          <w:sz w:val="24"/>
        </w:rPr>
        <w:t xml:space="preserve"> rouleaux repositionnés</w:t>
      </w:r>
      <w:r w:rsidR="00BE5BA1">
        <w:rPr>
          <w:rFonts w:ascii="Times New Roman" w:hAnsi="Times New Roman"/>
          <w:spacing w:val="-1"/>
          <w:sz w:val="24"/>
        </w:rPr>
        <w:t>;</w:t>
      </w:r>
    </w:p>
    <w:p w:rsidR="006846E3" w:rsidRPr="00983A64" w:rsidRDefault="006846E3" w:rsidP="006846E3">
      <w:pPr>
        <w:pStyle w:val="BodyText"/>
        <w:widowControl w:val="0"/>
        <w:numPr>
          <w:ilvl w:val="0"/>
          <w:numId w:val="14"/>
        </w:numPr>
        <w:tabs>
          <w:tab w:val="left" w:pos="840"/>
        </w:tabs>
        <w:spacing w:after="0" w:line="240" w:lineRule="auto"/>
        <w:ind w:left="839" w:hanging="360"/>
        <w:rPr>
          <w:rFonts w:ascii="Times New Roman" w:hAnsi="Times New Roman" w:cs="Times New Roman"/>
          <w:sz w:val="24"/>
          <w:szCs w:val="24"/>
        </w:rPr>
      </w:pPr>
      <w:r w:rsidRPr="00983A64">
        <w:rPr>
          <w:rFonts w:ascii="Times New Roman" w:hAnsi="Times New Roman" w:cs="Times New Roman"/>
          <w:spacing w:val="-1"/>
          <w:sz w:val="24"/>
          <w:szCs w:val="24"/>
        </w:rPr>
        <w:t>Images sans points</w:t>
      </w:r>
      <w:r w:rsidR="009E5773" w:rsidRPr="00983A64">
        <w:rPr>
          <w:rFonts w:ascii="Times New Roman" w:hAnsi="Times New Roman" w:cs="Times New Roman"/>
          <w:spacing w:val="-1"/>
          <w:sz w:val="24"/>
          <w:szCs w:val="24"/>
        </w:rPr>
        <w:t> </w:t>
      </w:r>
      <w:r w:rsidRPr="00983A64">
        <w:rPr>
          <w:rFonts w:ascii="Times New Roman" w:hAnsi="Times New Roman" w:cs="Times New Roman"/>
          <w:spacing w:val="-1"/>
          <w:sz w:val="24"/>
          <w:szCs w:val="24"/>
        </w:rPr>
        <w:t>: numérisées aussi</w:t>
      </w:r>
      <w:r w:rsidR="00BE5BA1" w:rsidRPr="00983A64">
        <w:rPr>
          <w:rFonts w:ascii="Times New Roman" w:hAnsi="Times New Roman" w:cs="Times New Roman"/>
          <w:spacing w:val="-1"/>
          <w:sz w:val="24"/>
          <w:szCs w:val="24"/>
        </w:rPr>
        <w:t>;</w:t>
      </w:r>
    </w:p>
    <w:p w:rsidR="006846E3" w:rsidRPr="00983A64" w:rsidRDefault="006846E3" w:rsidP="006846E3">
      <w:pPr>
        <w:pStyle w:val="BodyText"/>
        <w:widowControl w:val="0"/>
        <w:numPr>
          <w:ilvl w:val="0"/>
          <w:numId w:val="14"/>
        </w:numPr>
        <w:tabs>
          <w:tab w:val="left" w:pos="840"/>
          <w:tab w:val="left" w:pos="2999"/>
        </w:tabs>
        <w:spacing w:after="0" w:line="240" w:lineRule="auto"/>
        <w:ind w:left="839" w:hanging="360"/>
        <w:rPr>
          <w:rFonts w:ascii="Times New Roman" w:hAnsi="Times New Roman" w:cs="Times New Roman"/>
          <w:sz w:val="24"/>
          <w:szCs w:val="24"/>
        </w:rPr>
      </w:pPr>
      <w:r w:rsidRPr="00983A64">
        <w:rPr>
          <w:rFonts w:ascii="Times New Roman" w:hAnsi="Times New Roman" w:cs="Times New Roman"/>
          <w:spacing w:val="-1"/>
          <w:sz w:val="24"/>
          <w:szCs w:val="24"/>
        </w:rPr>
        <w:t>Blanc</w:t>
      </w:r>
      <w:r w:rsidR="009E5773" w:rsidRPr="00983A64">
        <w:rPr>
          <w:rFonts w:ascii="Times New Roman" w:hAnsi="Times New Roman" w:cs="Times New Roman"/>
          <w:spacing w:val="-1"/>
          <w:sz w:val="24"/>
          <w:szCs w:val="24"/>
        </w:rPr>
        <w:t> </w:t>
      </w:r>
      <w:r w:rsidRPr="00983A64">
        <w:rPr>
          <w:rFonts w:ascii="Times New Roman" w:hAnsi="Times New Roman" w:cs="Times New Roman"/>
          <w:spacing w:val="-1"/>
          <w:sz w:val="24"/>
          <w:szCs w:val="24"/>
        </w:rPr>
        <w:t>: avancer le film jusqu’à la prochaine image</w:t>
      </w:r>
      <w:r w:rsidR="00BE5BA1" w:rsidRPr="00983A64">
        <w:rPr>
          <w:rFonts w:ascii="Times New Roman" w:hAnsi="Times New Roman" w:cs="Times New Roman"/>
          <w:spacing w:val="-1"/>
          <w:sz w:val="24"/>
          <w:szCs w:val="24"/>
        </w:rPr>
        <w:t>;</w:t>
      </w:r>
    </w:p>
    <w:p w:rsidR="006846E3" w:rsidRPr="00983A64" w:rsidRDefault="006846E3" w:rsidP="006846E3">
      <w:pPr>
        <w:pStyle w:val="BodyText"/>
        <w:widowControl w:val="0"/>
        <w:numPr>
          <w:ilvl w:val="0"/>
          <w:numId w:val="14"/>
        </w:numPr>
        <w:tabs>
          <w:tab w:val="left" w:pos="840"/>
          <w:tab w:val="left" w:pos="3000"/>
        </w:tabs>
        <w:spacing w:after="0" w:line="240" w:lineRule="auto"/>
        <w:rPr>
          <w:rFonts w:ascii="Times New Roman" w:hAnsi="Times New Roman" w:cs="Times New Roman"/>
          <w:sz w:val="24"/>
          <w:szCs w:val="24"/>
        </w:rPr>
      </w:pPr>
      <w:r w:rsidRPr="00983A64">
        <w:rPr>
          <w:rFonts w:ascii="Times New Roman" w:hAnsi="Times New Roman" w:cs="Times New Roman"/>
          <w:spacing w:val="-2"/>
          <w:sz w:val="24"/>
          <w:szCs w:val="24"/>
        </w:rPr>
        <w:t>Problèmes d’orientation</w:t>
      </w:r>
      <w:r w:rsidR="009E5773" w:rsidRPr="00983A64">
        <w:rPr>
          <w:rFonts w:ascii="Times New Roman" w:hAnsi="Times New Roman" w:cs="Times New Roman"/>
          <w:spacing w:val="-2"/>
          <w:sz w:val="24"/>
          <w:szCs w:val="24"/>
        </w:rPr>
        <w:t> </w:t>
      </w:r>
      <w:r w:rsidRPr="00983A64">
        <w:rPr>
          <w:rFonts w:ascii="Times New Roman" w:hAnsi="Times New Roman" w:cs="Times New Roman"/>
          <w:spacing w:val="-2"/>
          <w:sz w:val="24"/>
          <w:szCs w:val="24"/>
        </w:rPr>
        <w:t>: corriger le problème</w:t>
      </w:r>
      <w:r w:rsidR="00BE5BA1" w:rsidRPr="00983A64">
        <w:rPr>
          <w:rFonts w:ascii="Times New Roman" w:hAnsi="Times New Roman" w:cs="Times New Roman"/>
          <w:spacing w:val="-2"/>
          <w:sz w:val="24"/>
          <w:szCs w:val="24"/>
        </w:rPr>
        <w:t>.</w:t>
      </w:r>
    </w:p>
    <w:p w:rsidR="005079BE" w:rsidRPr="00983A64" w:rsidRDefault="005079BE" w:rsidP="005079BE">
      <w:pPr>
        <w:pStyle w:val="BodyText"/>
        <w:widowControl w:val="0"/>
        <w:tabs>
          <w:tab w:val="left" w:pos="840"/>
          <w:tab w:val="left" w:pos="3000"/>
        </w:tabs>
        <w:spacing w:after="0" w:line="240" w:lineRule="auto"/>
        <w:rPr>
          <w:rFonts w:ascii="Times New Roman" w:hAnsi="Times New Roman" w:cs="Times New Roman"/>
          <w:spacing w:val="-2"/>
          <w:sz w:val="24"/>
          <w:szCs w:val="24"/>
        </w:rPr>
      </w:pPr>
    </w:p>
    <w:tbl>
      <w:tblPr>
        <w:tblStyle w:val="TableGrid"/>
        <w:tblW w:w="0" w:type="auto"/>
        <w:tblLayout w:type="fixed"/>
        <w:tblLook w:val="04A0" w:firstRow="1" w:lastRow="0" w:firstColumn="1" w:lastColumn="0" w:noHBand="0" w:noVBand="1"/>
      </w:tblPr>
      <w:tblGrid>
        <w:gridCol w:w="2376"/>
        <w:gridCol w:w="2410"/>
        <w:gridCol w:w="4070"/>
      </w:tblGrid>
      <w:tr w:rsidR="005079BE" w:rsidRPr="00983A64" w:rsidTr="005079BE">
        <w:tc>
          <w:tcPr>
            <w:tcW w:w="2376" w:type="dxa"/>
          </w:tcPr>
          <w:p w:rsidR="005079BE" w:rsidRPr="00983A64" w:rsidRDefault="005079BE" w:rsidP="00590FAC">
            <w:pPr>
              <w:pStyle w:val="BodyText"/>
              <w:widowControl w:val="0"/>
              <w:tabs>
                <w:tab w:val="left" w:pos="840"/>
                <w:tab w:val="left" w:pos="3000"/>
              </w:tabs>
              <w:spacing w:after="0"/>
              <w:rPr>
                <w:rFonts w:ascii="Times New Roman" w:hAnsi="Times New Roman" w:cs="Times New Roman"/>
                <w:sz w:val="24"/>
                <w:szCs w:val="24"/>
              </w:rPr>
            </w:pPr>
            <w:r w:rsidRPr="00983A64">
              <w:rPr>
                <w:rFonts w:ascii="Times New Roman" w:hAnsi="Times New Roman" w:cs="Times New Roman"/>
                <w:sz w:val="24"/>
                <w:szCs w:val="24"/>
              </w:rPr>
              <w:t>Numéro de la bobine</w:t>
            </w:r>
          </w:p>
        </w:tc>
        <w:tc>
          <w:tcPr>
            <w:tcW w:w="2410" w:type="dxa"/>
          </w:tcPr>
          <w:p w:rsidR="005079BE" w:rsidRPr="00983A64" w:rsidRDefault="005079BE" w:rsidP="00590FAC">
            <w:pPr>
              <w:pStyle w:val="BodyText"/>
              <w:widowControl w:val="0"/>
              <w:tabs>
                <w:tab w:val="left" w:pos="840"/>
                <w:tab w:val="left" w:pos="3000"/>
              </w:tabs>
              <w:spacing w:after="0"/>
              <w:rPr>
                <w:rFonts w:ascii="Times New Roman" w:hAnsi="Times New Roman" w:cs="Times New Roman"/>
                <w:sz w:val="24"/>
                <w:szCs w:val="24"/>
              </w:rPr>
            </w:pPr>
            <w:r w:rsidRPr="00983A64">
              <w:rPr>
                <w:rFonts w:ascii="Times New Roman" w:hAnsi="Times New Roman" w:cs="Times New Roman"/>
                <w:sz w:val="24"/>
                <w:szCs w:val="24"/>
              </w:rPr>
              <w:t>Type de métadonnées</w:t>
            </w:r>
          </w:p>
        </w:tc>
        <w:tc>
          <w:tcPr>
            <w:tcW w:w="4070" w:type="dxa"/>
          </w:tcPr>
          <w:p w:rsidR="005079BE" w:rsidRPr="00983A64" w:rsidRDefault="005079BE" w:rsidP="00590FAC">
            <w:pPr>
              <w:pStyle w:val="BodyText"/>
              <w:widowControl w:val="0"/>
              <w:tabs>
                <w:tab w:val="left" w:pos="840"/>
                <w:tab w:val="left" w:pos="3000"/>
              </w:tabs>
              <w:spacing w:after="0"/>
              <w:rPr>
                <w:rFonts w:ascii="Times New Roman" w:hAnsi="Times New Roman" w:cs="Times New Roman"/>
                <w:sz w:val="24"/>
                <w:szCs w:val="24"/>
              </w:rPr>
            </w:pPr>
            <w:r w:rsidRPr="00983A64">
              <w:rPr>
                <w:rFonts w:ascii="Times New Roman" w:hAnsi="Times New Roman" w:cs="Times New Roman"/>
                <w:sz w:val="24"/>
                <w:szCs w:val="24"/>
              </w:rPr>
              <w:t>Problèmes résolus</w:t>
            </w:r>
          </w:p>
        </w:tc>
      </w:tr>
      <w:tr w:rsidR="005079BE" w:rsidRPr="00543664" w:rsidTr="005079BE">
        <w:tc>
          <w:tcPr>
            <w:tcW w:w="2376" w:type="dxa"/>
          </w:tcPr>
          <w:p w:rsidR="005079BE" w:rsidRPr="00983A64" w:rsidRDefault="005079BE" w:rsidP="00590FAC">
            <w:pPr>
              <w:pStyle w:val="BodyText"/>
              <w:widowControl w:val="0"/>
              <w:tabs>
                <w:tab w:val="left" w:pos="840"/>
                <w:tab w:val="left" w:pos="3000"/>
              </w:tabs>
              <w:spacing w:after="0"/>
              <w:rPr>
                <w:rFonts w:ascii="Times New Roman" w:hAnsi="Times New Roman" w:cs="Times New Roman"/>
                <w:sz w:val="24"/>
                <w:szCs w:val="24"/>
              </w:rPr>
            </w:pPr>
            <w:r w:rsidRPr="00983A64">
              <w:rPr>
                <w:rFonts w:ascii="Times New Roman" w:hAnsi="Times New Roman" w:cs="Times New Roman"/>
                <w:sz w:val="24"/>
                <w:szCs w:val="24"/>
              </w:rPr>
              <w:t>500</w:t>
            </w:r>
          </w:p>
        </w:tc>
        <w:tc>
          <w:tcPr>
            <w:tcW w:w="2410" w:type="dxa"/>
          </w:tcPr>
          <w:p w:rsidR="005079BE" w:rsidRPr="00983A64" w:rsidRDefault="005079BE" w:rsidP="00590FAC">
            <w:pPr>
              <w:pStyle w:val="BodyText"/>
              <w:widowControl w:val="0"/>
              <w:tabs>
                <w:tab w:val="left" w:pos="840"/>
                <w:tab w:val="left" w:pos="3000"/>
              </w:tabs>
              <w:spacing w:after="0"/>
              <w:rPr>
                <w:rFonts w:ascii="Times New Roman" w:hAnsi="Times New Roman" w:cs="Times New Roman"/>
                <w:sz w:val="24"/>
                <w:szCs w:val="24"/>
              </w:rPr>
            </w:pPr>
            <w:r w:rsidRPr="00983A64">
              <w:rPr>
                <w:rFonts w:ascii="Times New Roman" w:hAnsi="Times New Roman" w:cs="Times New Roman"/>
                <w:sz w:val="24"/>
                <w:szCs w:val="24"/>
              </w:rPr>
              <w:t>Digital</w:t>
            </w:r>
          </w:p>
        </w:tc>
        <w:tc>
          <w:tcPr>
            <w:tcW w:w="4070" w:type="dxa"/>
          </w:tcPr>
          <w:p w:rsidR="005079BE" w:rsidRPr="00983A64" w:rsidRDefault="005079BE" w:rsidP="00590FAC">
            <w:pPr>
              <w:pStyle w:val="BodyText"/>
              <w:widowControl w:val="0"/>
              <w:tabs>
                <w:tab w:val="left" w:pos="840"/>
                <w:tab w:val="left" w:pos="3000"/>
              </w:tabs>
              <w:spacing w:after="0"/>
              <w:rPr>
                <w:rFonts w:ascii="Times New Roman" w:hAnsi="Times New Roman" w:cs="Times New Roman"/>
                <w:sz w:val="24"/>
                <w:szCs w:val="24"/>
                <w:lang w:val="en-CA"/>
              </w:rPr>
            </w:pPr>
            <w:r w:rsidRPr="00983A64">
              <w:rPr>
                <w:rFonts w:ascii="Times New Roman" w:eastAsia="Times New Roman" w:hAnsi="Times New Roman" w:cs="Times New Roman"/>
                <w:color w:val="000000"/>
                <w:sz w:val="24"/>
                <w:szCs w:val="24"/>
                <w:lang w:val="en-CA" w:eastAsia="en-CA"/>
              </w:rPr>
              <w:t>Blank spaces, distorted images, stretch distorted images. numbers with no images, Images with no numbers</w:t>
            </w:r>
          </w:p>
        </w:tc>
      </w:tr>
      <w:tr w:rsidR="005079BE" w:rsidRPr="00543664" w:rsidTr="005079BE">
        <w:tc>
          <w:tcPr>
            <w:tcW w:w="2376" w:type="dxa"/>
          </w:tcPr>
          <w:p w:rsidR="005079BE" w:rsidRPr="00983A64" w:rsidRDefault="005079BE" w:rsidP="00590FAC">
            <w:pPr>
              <w:pStyle w:val="BodyText"/>
              <w:widowControl w:val="0"/>
              <w:tabs>
                <w:tab w:val="left" w:pos="840"/>
                <w:tab w:val="left" w:pos="3000"/>
              </w:tabs>
              <w:spacing w:after="0"/>
              <w:rPr>
                <w:rFonts w:ascii="Times New Roman" w:hAnsi="Times New Roman" w:cs="Times New Roman"/>
                <w:sz w:val="24"/>
                <w:szCs w:val="24"/>
              </w:rPr>
            </w:pPr>
            <w:r w:rsidRPr="00983A64">
              <w:rPr>
                <w:rFonts w:ascii="Times New Roman" w:hAnsi="Times New Roman" w:cs="Times New Roman"/>
                <w:sz w:val="24"/>
                <w:szCs w:val="24"/>
              </w:rPr>
              <w:t>502</w:t>
            </w:r>
          </w:p>
        </w:tc>
        <w:tc>
          <w:tcPr>
            <w:tcW w:w="2410" w:type="dxa"/>
          </w:tcPr>
          <w:p w:rsidR="005079BE" w:rsidRPr="00983A64" w:rsidRDefault="005079BE" w:rsidP="00590FAC">
            <w:pPr>
              <w:pStyle w:val="BodyText"/>
              <w:widowControl w:val="0"/>
              <w:tabs>
                <w:tab w:val="left" w:pos="840"/>
                <w:tab w:val="left" w:pos="3000"/>
              </w:tabs>
              <w:spacing w:after="0"/>
              <w:rPr>
                <w:rFonts w:ascii="Times New Roman" w:hAnsi="Times New Roman" w:cs="Times New Roman"/>
                <w:sz w:val="24"/>
                <w:szCs w:val="24"/>
              </w:rPr>
            </w:pPr>
            <w:r w:rsidRPr="00983A64">
              <w:rPr>
                <w:rFonts w:ascii="Times New Roman" w:hAnsi="Times New Roman" w:cs="Times New Roman"/>
                <w:sz w:val="24"/>
                <w:szCs w:val="24"/>
              </w:rPr>
              <w:t>Digital</w:t>
            </w:r>
          </w:p>
        </w:tc>
        <w:tc>
          <w:tcPr>
            <w:tcW w:w="4070" w:type="dxa"/>
          </w:tcPr>
          <w:p w:rsidR="005079BE" w:rsidRPr="00983A64" w:rsidRDefault="005079BE" w:rsidP="00590FAC">
            <w:pPr>
              <w:pStyle w:val="BodyText"/>
              <w:widowControl w:val="0"/>
              <w:tabs>
                <w:tab w:val="left" w:pos="840"/>
                <w:tab w:val="left" w:pos="3000"/>
              </w:tabs>
              <w:spacing w:after="0"/>
              <w:rPr>
                <w:rFonts w:ascii="Times New Roman" w:hAnsi="Times New Roman" w:cs="Times New Roman"/>
                <w:sz w:val="24"/>
                <w:szCs w:val="24"/>
                <w:lang w:val="en-CA"/>
              </w:rPr>
            </w:pPr>
            <w:r w:rsidRPr="00983A64">
              <w:rPr>
                <w:rFonts w:ascii="Times New Roman" w:eastAsia="Times New Roman" w:hAnsi="Times New Roman" w:cs="Times New Roman"/>
                <w:color w:val="000000"/>
                <w:sz w:val="24"/>
                <w:szCs w:val="24"/>
                <w:lang w:val="en-CA" w:eastAsia="en-CA"/>
              </w:rPr>
              <w:t>Long blank spaces, distorted images, stretch distorted images. numbers with no images, Images with no numbers, Light then dark</w:t>
            </w:r>
          </w:p>
        </w:tc>
      </w:tr>
      <w:tr w:rsidR="005079BE" w:rsidRPr="00543664" w:rsidTr="005079BE">
        <w:tc>
          <w:tcPr>
            <w:tcW w:w="2376" w:type="dxa"/>
          </w:tcPr>
          <w:p w:rsidR="005079BE" w:rsidRPr="00983A64" w:rsidRDefault="005079BE" w:rsidP="00590FAC">
            <w:pPr>
              <w:pStyle w:val="BodyText"/>
              <w:widowControl w:val="0"/>
              <w:tabs>
                <w:tab w:val="left" w:pos="840"/>
                <w:tab w:val="left" w:pos="3000"/>
              </w:tabs>
              <w:spacing w:after="0"/>
              <w:rPr>
                <w:rFonts w:ascii="Times New Roman" w:hAnsi="Times New Roman" w:cs="Times New Roman"/>
                <w:sz w:val="24"/>
                <w:szCs w:val="24"/>
              </w:rPr>
            </w:pPr>
            <w:r w:rsidRPr="00983A64">
              <w:rPr>
                <w:rFonts w:ascii="Times New Roman" w:hAnsi="Times New Roman" w:cs="Times New Roman"/>
                <w:sz w:val="24"/>
                <w:szCs w:val="24"/>
              </w:rPr>
              <w:t>503</w:t>
            </w:r>
          </w:p>
        </w:tc>
        <w:tc>
          <w:tcPr>
            <w:tcW w:w="2410" w:type="dxa"/>
          </w:tcPr>
          <w:p w:rsidR="005079BE" w:rsidRPr="00983A64" w:rsidRDefault="005079BE" w:rsidP="00590FAC">
            <w:pPr>
              <w:pStyle w:val="BodyText"/>
              <w:widowControl w:val="0"/>
              <w:tabs>
                <w:tab w:val="left" w:pos="840"/>
                <w:tab w:val="left" w:pos="3000"/>
              </w:tabs>
              <w:spacing w:after="0"/>
              <w:rPr>
                <w:rFonts w:ascii="Times New Roman" w:hAnsi="Times New Roman" w:cs="Times New Roman"/>
                <w:sz w:val="24"/>
                <w:szCs w:val="24"/>
              </w:rPr>
            </w:pPr>
            <w:proofErr w:type="spellStart"/>
            <w:r w:rsidRPr="00983A64">
              <w:rPr>
                <w:rFonts w:ascii="Times New Roman" w:hAnsi="Times New Roman" w:cs="Times New Roman"/>
                <w:sz w:val="24"/>
                <w:szCs w:val="24"/>
              </w:rPr>
              <w:t>Binary</w:t>
            </w:r>
            <w:proofErr w:type="spellEnd"/>
          </w:p>
        </w:tc>
        <w:tc>
          <w:tcPr>
            <w:tcW w:w="4070" w:type="dxa"/>
          </w:tcPr>
          <w:p w:rsidR="005079BE" w:rsidRPr="00983A64" w:rsidRDefault="005079BE" w:rsidP="00590FAC">
            <w:pPr>
              <w:pStyle w:val="BodyText"/>
              <w:widowControl w:val="0"/>
              <w:tabs>
                <w:tab w:val="left" w:pos="840"/>
                <w:tab w:val="left" w:pos="3000"/>
              </w:tabs>
              <w:spacing w:after="0"/>
              <w:rPr>
                <w:rFonts w:ascii="Times New Roman" w:hAnsi="Times New Roman" w:cs="Times New Roman"/>
                <w:sz w:val="24"/>
                <w:szCs w:val="24"/>
                <w:lang w:val="en-CA"/>
              </w:rPr>
            </w:pPr>
            <w:r w:rsidRPr="00983A64">
              <w:rPr>
                <w:rFonts w:ascii="Times New Roman" w:eastAsia="Times New Roman" w:hAnsi="Times New Roman" w:cs="Times New Roman"/>
                <w:color w:val="000000"/>
                <w:sz w:val="24"/>
                <w:szCs w:val="24"/>
                <w:lang w:val="en-CA" w:eastAsia="en-CA"/>
              </w:rPr>
              <w:t>Blank spaces, distorted images, stretch distorted images. dots with no images, Images with no dots,</w:t>
            </w:r>
          </w:p>
        </w:tc>
      </w:tr>
      <w:tr w:rsidR="005079BE" w:rsidRPr="00543664" w:rsidTr="005079BE">
        <w:tc>
          <w:tcPr>
            <w:tcW w:w="2376" w:type="dxa"/>
          </w:tcPr>
          <w:p w:rsidR="005079BE" w:rsidRPr="00983A64" w:rsidRDefault="005079BE" w:rsidP="00590FAC">
            <w:pPr>
              <w:pStyle w:val="BodyText"/>
              <w:widowControl w:val="0"/>
              <w:tabs>
                <w:tab w:val="left" w:pos="840"/>
                <w:tab w:val="left" w:pos="3000"/>
              </w:tabs>
              <w:spacing w:after="0"/>
              <w:rPr>
                <w:rFonts w:ascii="Times New Roman" w:hAnsi="Times New Roman" w:cs="Times New Roman"/>
                <w:sz w:val="24"/>
                <w:szCs w:val="24"/>
              </w:rPr>
            </w:pPr>
            <w:r w:rsidRPr="00983A64">
              <w:rPr>
                <w:rFonts w:ascii="Times New Roman" w:hAnsi="Times New Roman" w:cs="Times New Roman"/>
                <w:sz w:val="24"/>
                <w:szCs w:val="24"/>
              </w:rPr>
              <w:t>504</w:t>
            </w:r>
          </w:p>
        </w:tc>
        <w:tc>
          <w:tcPr>
            <w:tcW w:w="2410" w:type="dxa"/>
          </w:tcPr>
          <w:p w:rsidR="005079BE" w:rsidRPr="00983A64" w:rsidRDefault="005079BE" w:rsidP="00590FAC">
            <w:pPr>
              <w:pStyle w:val="BodyText"/>
              <w:widowControl w:val="0"/>
              <w:tabs>
                <w:tab w:val="left" w:pos="840"/>
                <w:tab w:val="left" w:pos="3000"/>
              </w:tabs>
              <w:spacing w:after="0"/>
              <w:rPr>
                <w:rFonts w:ascii="Times New Roman" w:hAnsi="Times New Roman" w:cs="Times New Roman"/>
                <w:sz w:val="24"/>
                <w:szCs w:val="24"/>
              </w:rPr>
            </w:pPr>
            <w:r w:rsidRPr="00983A64">
              <w:rPr>
                <w:rFonts w:ascii="Times New Roman" w:hAnsi="Times New Roman" w:cs="Times New Roman"/>
                <w:sz w:val="24"/>
                <w:szCs w:val="24"/>
              </w:rPr>
              <w:t>Digital</w:t>
            </w:r>
          </w:p>
        </w:tc>
        <w:tc>
          <w:tcPr>
            <w:tcW w:w="4070" w:type="dxa"/>
          </w:tcPr>
          <w:p w:rsidR="005079BE" w:rsidRPr="00983A64" w:rsidRDefault="005079BE" w:rsidP="00590FAC">
            <w:pPr>
              <w:pStyle w:val="BodyText"/>
              <w:widowControl w:val="0"/>
              <w:tabs>
                <w:tab w:val="left" w:pos="840"/>
                <w:tab w:val="left" w:pos="3000"/>
              </w:tabs>
              <w:spacing w:after="0"/>
              <w:rPr>
                <w:rFonts w:ascii="Times New Roman" w:hAnsi="Times New Roman" w:cs="Times New Roman"/>
                <w:sz w:val="24"/>
                <w:szCs w:val="24"/>
                <w:lang w:val="en-CA"/>
              </w:rPr>
            </w:pPr>
            <w:r w:rsidRPr="00983A64">
              <w:rPr>
                <w:rFonts w:ascii="Times New Roman" w:eastAsia="Times New Roman" w:hAnsi="Times New Roman" w:cs="Times New Roman"/>
                <w:color w:val="000000"/>
                <w:sz w:val="24"/>
                <w:szCs w:val="24"/>
                <w:lang w:val="en-CA" w:eastAsia="en-CA"/>
              </w:rPr>
              <w:t>Blank spaces, distorted images, stretch distorted images. numbers with no images, Images with no numbers</w:t>
            </w:r>
          </w:p>
        </w:tc>
      </w:tr>
      <w:tr w:rsidR="005079BE" w:rsidRPr="00543664" w:rsidTr="005079BE">
        <w:tc>
          <w:tcPr>
            <w:tcW w:w="2376" w:type="dxa"/>
          </w:tcPr>
          <w:p w:rsidR="005079BE" w:rsidRPr="00983A64" w:rsidRDefault="005079BE" w:rsidP="00590FAC">
            <w:pPr>
              <w:pStyle w:val="BodyText"/>
              <w:widowControl w:val="0"/>
              <w:tabs>
                <w:tab w:val="left" w:pos="840"/>
                <w:tab w:val="left" w:pos="3000"/>
              </w:tabs>
              <w:spacing w:after="0"/>
              <w:rPr>
                <w:rFonts w:ascii="Times New Roman" w:hAnsi="Times New Roman" w:cs="Times New Roman"/>
                <w:sz w:val="24"/>
                <w:szCs w:val="24"/>
              </w:rPr>
            </w:pPr>
            <w:r w:rsidRPr="00983A64">
              <w:rPr>
                <w:rFonts w:ascii="Times New Roman" w:hAnsi="Times New Roman" w:cs="Times New Roman"/>
                <w:sz w:val="24"/>
                <w:szCs w:val="24"/>
              </w:rPr>
              <w:t>505</w:t>
            </w:r>
          </w:p>
        </w:tc>
        <w:tc>
          <w:tcPr>
            <w:tcW w:w="2410" w:type="dxa"/>
          </w:tcPr>
          <w:p w:rsidR="005079BE" w:rsidRPr="00983A64" w:rsidRDefault="005079BE" w:rsidP="00590FAC">
            <w:pPr>
              <w:pStyle w:val="BodyText"/>
              <w:widowControl w:val="0"/>
              <w:tabs>
                <w:tab w:val="left" w:pos="840"/>
                <w:tab w:val="left" w:pos="3000"/>
              </w:tabs>
              <w:spacing w:after="0"/>
              <w:rPr>
                <w:rFonts w:ascii="Times New Roman" w:hAnsi="Times New Roman" w:cs="Times New Roman"/>
                <w:sz w:val="24"/>
                <w:szCs w:val="24"/>
              </w:rPr>
            </w:pPr>
            <w:proofErr w:type="spellStart"/>
            <w:r w:rsidRPr="00983A64">
              <w:rPr>
                <w:rFonts w:ascii="Times New Roman" w:hAnsi="Times New Roman" w:cs="Times New Roman"/>
                <w:sz w:val="24"/>
                <w:szCs w:val="24"/>
              </w:rPr>
              <w:t>Binary</w:t>
            </w:r>
            <w:proofErr w:type="spellEnd"/>
          </w:p>
        </w:tc>
        <w:tc>
          <w:tcPr>
            <w:tcW w:w="4070" w:type="dxa"/>
          </w:tcPr>
          <w:p w:rsidR="005079BE" w:rsidRPr="00983A64" w:rsidRDefault="005079BE" w:rsidP="00590FAC">
            <w:pPr>
              <w:pStyle w:val="BodyText"/>
              <w:widowControl w:val="0"/>
              <w:tabs>
                <w:tab w:val="left" w:pos="840"/>
                <w:tab w:val="left" w:pos="3000"/>
              </w:tabs>
              <w:spacing w:after="0"/>
              <w:rPr>
                <w:rFonts w:ascii="Times New Roman" w:hAnsi="Times New Roman" w:cs="Times New Roman"/>
                <w:sz w:val="24"/>
                <w:szCs w:val="24"/>
                <w:lang w:val="en-CA"/>
              </w:rPr>
            </w:pPr>
            <w:r w:rsidRPr="00983A64">
              <w:rPr>
                <w:rFonts w:ascii="Times New Roman" w:eastAsia="Times New Roman" w:hAnsi="Times New Roman" w:cs="Times New Roman"/>
                <w:color w:val="000000"/>
                <w:sz w:val="24"/>
                <w:szCs w:val="24"/>
                <w:lang w:val="en-CA" w:eastAsia="en-CA"/>
              </w:rPr>
              <w:t xml:space="preserve">Long blank spaces, distorted images, stretch distorted images. numbers with </w:t>
            </w:r>
            <w:r w:rsidRPr="00983A64">
              <w:rPr>
                <w:rFonts w:ascii="Times New Roman" w:eastAsia="Times New Roman" w:hAnsi="Times New Roman" w:cs="Times New Roman"/>
                <w:color w:val="000000"/>
                <w:sz w:val="24"/>
                <w:szCs w:val="24"/>
                <w:lang w:val="en-CA" w:eastAsia="en-CA"/>
              </w:rPr>
              <w:lastRenderedPageBreak/>
              <w:t>no images, Images with no numbers</w:t>
            </w:r>
          </w:p>
        </w:tc>
      </w:tr>
      <w:tr w:rsidR="005079BE" w:rsidRPr="00543664" w:rsidTr="005079BE">
        <w:tc>
          <w:tcPr>
            <w:tcW w:w="2376" w:type="dxa"/>
          </w:tcPr>
          <w:p w:rsidR="005079BE" w:rsidRPr="00983A64" w:rsidRDefault="005079BE" w:rsidP="00590FAC">
            <w:pPr>
              <w:pStyle w:val="BodyText"/>
              <w:widowControl w:val="0"/>
              <w:tabs>
                <w:tab w:val="left" w:pos="840"/>
                <w:tab w:val="left" w:pos="3000"/>
              </w:tabs>
              <w:spacing w:after="0"/>
              <w:rPr>
                <w:rFonts w:ascii="Times New Roman" w:hAnsi="Times New Roman" w:cs="Times New Roman"/>
                <w:sz w:val="24"/>
                <w:szCs w:val="24"/>
              </w:rPr>
            </w:pPr>
            <w:r w:rsidRPr="00983A64">
              <w:rPr>
                <w:rFonts w:ascii="Times New Roman" w:hAnsi="Times New Roman" w:cs="Times New Roman"/>
                <w:sz w:val="24"/>
                <w:szCs w:val="24"/>
              </w:rPr>
              <w:lastRenderedPageBreak/>
              <w:t>506</w:t>
            </w:r>
          </w:p>
        </w:tc>
        <w:tc>
          <w:tcPr>
            <w:tcW w:w="2410" w:type="dxa"/>
          </w:tcPr>
          <w:p w:rsidR="005079BE" w:rsidRPr="00983A64" w:rsidRDefault="005079BE" w:rsidP="00590FAC">
            <w:pPr>
              <w:pStyle w:val="BodyText"/>
              <w:widowControl w:val="0"/>
              <w:tabs>
                <w:tab w:val="left" w:pos="840"/>
                <w:tab w:val="left" w:pos="3000"/>
              </w:tabs>
              <w:spacing w:after="0"/>
              <w:rPr>
                <w:rFonts w:ascii="Times New Roman" w:hAnsi="Times New Roman" w:cs="Times New Roman"/>
                <w:sz w:val="24"/>
                <w:szCs w:val="24"/>
              </w:rPr>
            </w:pPr>
            <w:proofErr w:type="spellStart"/>
            <w:r w:rsidRPr="00983A64">
              <w:rPr>
                <w:rFonts w:ascii="Times New Roman" w:hAnsi="Times New Roman" w:cs="Times New Roman"/>
                <w:sz w:val="24"/>
                <w:szCs w:val="24"/>
              </w:rPr>
              <w:t>Binary</w:t>
            </w:r>
            <w:proofErr w:type="spellEnd"/>
          </w:p>
        </w:tc>
        <w:tc>
          <w:tcPr>
            <w:tcW w:w="4070" w:type="dxa"/>
          </w:tcPr>
          <w:p w:rsidR="005079BE" w:rsidRPr="00983A64" w:rsidRDefault="005079BE" w:rsidP="00590FAC">
            <w:pPr>
              <w:pStyle w:val="BodyText"/>
              <w:widowControl w:val="0"/>
              <w:tabs>
                <w:tab w:val="left" w:pos="840"/>
                <w:tab w:val="left" w:pos="3000"/>
              </w:tabs>
              <w:spacing w:after="0"/>
              <w:rPr>
                <w:rFonts w:ascii="Times New Roman" w:hAnsi="Times New Roman" w:cs="Times New Roman"/>
                <w:sz w:val="24"/>
                <w:szCs w:val="24"/>
                <w:lang w:val="en-CA"/>
              </w:rPr>
            </w:pPr>
            <w:r w:rsidRPr="00983A64">
              <w:rPr>
                <w:rFonts w:ascii="Times New Roman" w:eastAsia="Times New Roman" w:hAnsi="Times New Roman" w:cs="Times New Roman"/>
                <w:color w:val="000000"/>
                <w:sz w:val="24"/>
                <w:szCs w:val="24"/>
                <w:lang w:val="en-CA" w:eastAsia="en-CA"/>
              </w:rPr>
              <w:t>Long blank spaces, distorted images, stretch distorted images. dots with no images, Images with no dots,</w:t>
            </w:r>
          </w:p>
        </w:tc>
      </w:tr>
    </w:tbl>
    <w:p w:rsidR="005079BE" w:rsidRPr="005079BE" w:rsidRDefault="005079BE" w:rsidP="005079BE">
      <w:pPr>
        <w:pStyle w:val="BodyText"/>
        <w:widowControl w:val="0"/>
        <w:tabs>
          <w:tab w:val="left" w:pos="840"/>
          <w:tab w:val="left" w:pos="3000"/>
        </w:tabs>
        <w:spacing w:after="0" w:line="240" w:lineRule="auto"/>
        <w:rPr>
          <w:rFonts w:ascii="Times New Roman" w:hAnsi="Times New Roman" w:cs="Times New Roman"/>
          <w:sz w:val="24"/>
          <w:szCs w:val="24"/>
          <w:lang w:val="en-CA"/>
        </w:rPr>
      </w:pPr>
    </w:p>
    <w:p w:rsidR="00B71B15" w:rsidRDefault="00B71B15" w:rsidP="00B71B15">
      <w:pPr>
        <w:pStyle w:val="Heading1"/>
      </w:pPr>
      <w:r>
        <w:t>Extraction d’information</w:t>
      </w:r>
    </w:p>
    <w:p w:rsidR="00B71B15" w:rsidRPr="00BC284A" w:rsidRDefault="00B71B15" w:rsidP="00B71B15">
      <w:pPr>
        <w:rPr>
          <w:rFonts w:ascii="Times New Roman" w:hAnsi="Times New Roman" w:cs="Times New Roman"/>
          <w:sz w:val="24"/>
          <w:szCs w:val="20"/>
        </w:rPr>
      </w:pPr>
      <w:r>
        <w:rPr>
          <w:rFonts w:ascii="Times New Roman" w:hAnsi="Times New Roman"/>
          <w:sz w:val="24"/>
        </w:rPr>
        <w:t>Les ensembles de données qui couvrent plusieurs cycles solaires (chaque cycle dure de 11 à 13 ans) sont rares et extrêmement précieux, car ils peuvent fournir de l’information cruciale sur les changements à long terme et sur les événements peu fréquents qui peuvent être difficiles à capturer dans les observations effectuées en campagne. Cinquante-quatre ans plus tard, ces données ont encore une valeur scientifique significative. Nous avons maintenant une meilleure compréhension de l</w:t>
      </w:r>
      <w:r w:rsidR="009E5773">
        <w:rPr>
          <w:rFonts w:ascii="Times New Roman" w:hAnsi="Times New Roman"/>
          <w:sz w:val="24"/>
        </w:rPr>
        <w:t>’</w:t>
      </w:r>
      <w:r>
        <w:rPr>
          <w:rFonts w:ascii="Times New Roman" w:hAnsi="Times New Roman"/>
          <w:sz w:val="24"/>
        </w:rPr>
        <w:t>influence du Soleil sur la magnétosphère de la Terre, mais il reste encore beaucoup à faire!</w:t>
      </w:r>
    </w:p>
    <w:p w:rsidR="00B71B15" w:rsidRDefault="00B71B15" w:rsidP="00B71B15">
      <w:pPr>
        <w:rPr>
          <w:rFonts w:ascii="Times New Roman" w:hAnsi="Times New Roman" w:cs="Times New Roman"/>
          <w:sz w:val="24"/>
          <w:szCs w:val="20"/>
        </w:rPr>
      </w:pPr>
      <w:r>
        <w:rPr>
          <w:rFonts w:ascii="Times New Roman" w:hAnsi="Times New Roman"/>
          <w:sz w:val="24"/>
        </w:rPr>
        <w:t>Avant que les scientifiques puissent commencer à travailler sur les données significatives, de nombreuses opérations devraient être effectuées. Nous comprenons que ces tâches ne sont pas évidentes et qu</w:t>
      </w:r>
      <w:r w:rsidR="009E5773">
        <w:rPr>
          <w:rFonts w:ascii="Times New Roman" w:hAnsi="Times New Roman"/>
          <w:sz w:val="24"/>
        </w:rPr>
        <w:t>’</w:t>
      </w:r>
      <w:r>
        <w:rPr>
          <w:rFonts w:ascii="Times New Roman" w:hAnsi="Times New Roman"/>
          <w:sz w:val="24"/>
        </w:rPr>
        <w:t>il est probable qu</w:t>
      </w:r>
      <w:r w:rsidR="009E5773">
        <w:rPr>
          <w:rFonts w:ascii="Times New Roman" w:hAnsi="Times New Roman"/>
          <w:sz w:val="24"/>
        </w:rPr>
        <w:t>’</w:t>
      </w:r>
      <w:r>
        <w:rPr>
          <w:rFonts w:ascii="Times New Roman" w:hAnsi="Times New Roman"/>
          <w:sz w:val="24"/>
        </w:rPr>
        <w:t>elles prennent beaucoup de temps. Voici une liste de tâches potentielles à explorer. Vos commentaires sont les bienvenus!</w:t>
      </w:r>
    </w:p>
    <w:p w:rsidR="00B71B15" w:rsidRDefault="00B71B15" w:rsidP="00B71B15">
      <w:pPr>
        <w:pStyle w:val="ListParagraph"/>
        <w:numPr>
          <w:ilvl w:val="0"/>
          <w:numId w:val="13"/>
        </w:numPr>
        <w:rPr>
          <w:rFonts w:ascii="Times New Roman" w:hAnsi="Times New Roman" w:cs="Times New Roman"/>
          <w:sz w:val="24"/>
          <w:szCs w:val="20"/>
        </w:rPr>
      </w:pPr>
      <w:r>
        <w:rPr>
          <w:rFonts w:ascii="Times New Roman" w:hAnsi="Times New Roman"/>
          <w:sz w:val="24"/>
        </w:rPr>
        <w:t>Extraire et archiver les métadonnées sous une forme qui facilite la recherche de données pertinentes;</w:t>
      </w:r>
    </w:p>
    <w:p w:rsidR="00B71B15" w:rsidRDefault="00BE5BA1" w:rsidP="00B71B15">
      <w:pPr>
        <w:pStyle w:val="ListParagraph"/>
        <w:numPr>
          <w:ilvl w:val="0"/>
          <w:numId w:val="13"/>
        </w:numPr>
        <w:rPr>
          <w:rFonts w:ascii="Times New Roman" w:hAnsi="Times New Roman" w:cs="Times New Roman"/>
          <w:sz w:val="24"/>
          <w:szCs w:val="20"/>
        </w:rPr>
      </w:pPr>
      <w:r>
        <w:rPr>
          <w:rFonts w:ascii="Times New Roman" w:hAnsi="Times New Roman"/>
          <w:sz w:val="24"/>
        </w:rPr>
        <w:t>Relever</w:t>
      </w:r>
      <w:r w:rsidR="00B71B15">
        <w:rPr>
          <w:rFonts w:ascii="Times New Roman" w:hAnsi="Times New Roman"/>
          <w:sz w:val="24"/>
        </w:rPr>
        <w:t xml:space="preserve"> les ionogrammes utiles et signale</w:t>
      </w:r>
      <w:r w:rsidR="008E331F">
        <w:rPr>
          <w:rFonts w:ascii="Times New Roman" w:hAnsi="Times New Roman"/>
          <w:sz w:val="24"/>
        </w:rPr>
        <w:t>r</w:t>
      </w:r>
      <w:r w:rsidR="00B71B15">
        <w:rPr>
          <w:rFonts w:ascii="Times New Roman" w:hAnsi="Times New Roman"/>
          <w:sz w:val="24"/>
        </w:rPr>
        <w:t xml:space="preserve"> ceux qui sont inutiles;</w:t>
      </w:r>
    </w:p>
    <w:p w:rsidR="00B71B15" w:rsidRPr="001F3965" w:rsidRDefault="00B71B15" w:rsidP="00B71B15">
      <w:pPr>
        <w:pStyle w:val="ListParagraph"/>
        <w:numPr>
          <w:ilvl w:val="0"/>
          <w:numId w:val="13"/>
        </w:numPr>
        <w:rPr>
          <w:rFonts w:ascii="Times New Roman" w:hAnsi="Times New Roman" w:cs="Times New Roman"/>
          <w:sz w:val="24"/>
          <w:szCs w:val="24"/>
        </w:rPr>
      </w:pPr>
      <w:r>
        <w:rPr>
          <w:rFonts w:ascii="Times New Roman" w:hAnsi="Times New Roman"/>
          <w:sz w:val="24"/>
        </w:rPr>
        <w:t>Le bruit ou les artefacts peuvent-ils être supprimés tout en protégeant les données importantes ou est</w:t>
      </w:r>
      <w:r w:rsidR="009E5773">
        <w:rPr>
          <w:rFonts w:ascii="Times New Roman" w:hAnsi="Times New Roman"/>
          <w:sz w:val="24"/>
        </w:rPr>
        <w:t>-ce</w:t>
      </w:r>
      <w:r>
        <w:rPr>
          <w:rFonts w:ascii="Times New Roman" w:hAnsi="Times New Roman"/>
          <w:sz w:val="24"/>
        </w:rPr>
        <w:t xml:space="preserve"> préférable de les laisser afin que l</w:t>
      </w:r>
      <w:r w:rsidR="009E5773">
        <w:rPr>
          <w:rFonts w:ascii="Times New Roman" w:hAnsi="Times New Roman"/>
          <w:sz w:val="24"/>
        </w:rPr>
        <w:t>’</w:t>
      </w:r>
      <w:r>
        <w:rPr>
          <w:rFonts w:ascii="Times New Roman" w:hAnsi="Times New Roman"/>
          <w:sz w:val="24"/>
        </w:rPr>
        <w:t xml:space="preserve">utilisateur puisse faire sa propre interprétation? </w:t>
      </w:r>
      <w:r w:rsidR="009E5773">
        <w:rPr>
          <w:rFonts w:ascii="Times New Roman" w:hAnsi="Times New Roman"/>
          <w:sz w:val="24"/>
        </w:rPr>
        <w:t>L</w:t>
      </w:r>
      <w:r>
        <w:rPr>
          <w:rFonts w:ascii="Times New Roman" w:hAnsi="Times New Roman"/>
          <w:sz w:val="24"/>
        </w:rPr>
        <w:t>es rayures, la poussière, le grain de film, le bruit, les bandes horizontales et verticales, la superposition de graphiques, ce ne sont que quelques-uns des nombreux problèmes que nous avons observés sur les films;</w:t>
      </w:r>
    </w:p>
    <w:p w:rsidR="00B71B15" w:rsidRPr="001F3965" w:rsidRDefault="00B71B15" w:rsidP="00B71B15">
      <w:pPr>
        <w:pStyle w:val="ListParagraph"/>
        <w:numPr>
          <w:ilvl w:val="0"/>
          <w:numId w:val="13"/>
        </w:numPr>
        <w:rPr>
          <w:rFonts w:ascii="Times New Roman" w:hAnsi="Times New Roman" w:cs="Times New Roman"/>
          <w:sz w:val="24"/>
          <w:szCs w:val="24"/>
        </w:rPr>
      </w:pPr>
      <w:r>
        <w:rPr>
          <w:rFonts w:ascii="Times New Roman" w:hAnsi="Times New Roman"/>
          <w:sz w:val="24"/>
        </w:rPr>
        <w:t>Trouver l’information sur le Temps, la Fréquence et la Profondeur de chaque graphique pour créer le système de référence approprié pour les données;</w:t>
      </w:r>
    </w:p>
    <w:p w:rsidR="00B71B15" w:rsidRPr="001F3965" w:rsidRDefault="00B71B15" w:rsidP="00B71B15">
      <w:pPr>
        <w:pStyle w:val="ListParagraph"/>
        <w:numPr>
          <w:ilvl w:val="0"/>
          <w:numId w:val="13"/>
        </w:numPr>
        <w:rPr>
          <w:rFonts w:ascii="Times New Roman" w:hAnsi="Times New Roman" w:cs="Times New Roman"/>
          <w:sz w:val="24"/>
          <w:szCs w:val="24"/>
        </w:rPr>
      </w:pPr>
      <w:r>
        <w:rPr>
          <w:rFonts w:ascii="Times New Roman" w:hAnsi="Times New Roman"/>
          <w:sz w:val="24"/>
        </w:rPr>
        <w:t>Extraire des données de réflexion avec les coordonnées appropriées relatives au Temps, à la Fréquence et à la Profondeur;</w:t>
      </w:r>
    </w:p>
    <w:p w:rsidR="00B71B15" w:rsidRPr="001F3965" w:rsidRDefault="00B71B15" w:rsidP="00B71B15">
      <w:pPr>
        <w:pStyle w:val="ListParagraph"/>
        <w:numPr>
          <w:ilvl w:val="0"/>
          <w:numId w:val="13"/>
        </w:numPr>
        <w:rPr>
          <w:rFonts w:ascii="Times New Roman" w:hAnsi="Times New Roman" w:cs="Times New Roman"/>
          <w:sz w:val="24"/>
          <w:szCs w:val="24"/>
        </w:rPr>
      </w:pPr>
      <w:r>
        <w:rPr>
          <w:rFonts w:ascii="Times New Roman" w:hAnsi="Times New Roman"/>
          <w:sz w:val="24"/>
        </w:rPr>
        <w:t>Peut-on étirer ou compresser les images pour normaliser l</w:t>
      </w:r>
      <w:r w:rsidR="009E5773">
        <w:rPr>
          <w:rFonts w:ascii="Times New Roman" w:hAnsi="Times New Roman"/>
          <w:sz w:val="24"/>
        </w:rPr>
        <w:t>’</w:t>
      </w:r>
      <w:r>
        <w:rPr>
          <w:rFonts w:ascii="Times New Roman" w:hAnsi="Times New Roman"/>
          <w:sz w:val="24"/>
        </w:rPr>
        <w:t xml:space="preserve">axe horizontal afin que chaque ionogramme puisse être comparé ou traité par lots? </w:t>
      </w:r>
    </w:p>
    <w:p w:rsidR="00B71B15" w:rsidRPr="001F3965" w:rsidRDefault="00B71B15" w:rsidP="00B71B15">
      <w:pPr>
        <w:pStyle w:val="ListParagraph"/>
        <w:numPr>
          <w:ilvl w:val="0"/>
          <w:numId w:val="13"/>
        </w:numPr>
        <w:rPr>
          <w:rFonts w:ascii="Times New Roman" w:hAnsi="Times New Roman" w:cs="Times New Roman"/>
          <w:sz w:val="24"/>
          <w:szCs w:val="24"/>
        </w:rPr>
      </w:pPr>
      <w:r>
        <w:rPr>
          <w:rFonts w:ascii="Times New Roman" w:hAnsi="Times New Roman"/>
          <w:sz w:val="24"/>
        </w:rPr>
        <w:t>Pouvons-nous alimenter les images complètes sur un modèle de l</w:t>
      </w:r>
      <w:r w:rsidR="009E5773">
        <w:rPr>
          <w:rFonts w:ascii="Times New Roman" w:hAnsi="Times New Roman"/>
          <w:sz w:val="24"/>
        </w:rPr>
        <w:t>’</w:t>
      </w:r>
      <w:r>
        <w:rPr>
          <w:rFonts w:ascii="Times New Roman" w:hAnsi="Times New Roman"/>
          <w:sz w:val="24"/>
        </w:rPr>
        <w:t>ionosphère qui peut être adapté pour reproduire les échos?</w:t>
      </w:r>
    </w:p>
    <w:p w:rsidR="00B71B15" w:rsidRPr="001F3965" w:rsidRDefault="00B71B15" w:rsidP="00B71B15">
      <w:pPr>
        <w:pStyle w:val="ListParagraph"/>
        <w:numPr>
          <w:ilvl w:val="0"/>
          <w:numId w:val="13"/>
        </w:numPr>
        <w:rPr>
          <w:rFonts w:ascii="Times New Roman" w:hAnsi="Times New Roman" w:cs="Times New Roman"/>
          <w:sz w:val="24"/>
          <w:szCs w:val="24"/>
        </w:rPr>
      </w:pPr>
      <w:r>
        <w:rPr>
          <w:rFonts w:ascii="Times New Roman" w:hAnsi="Times New Roman"/>
          <w:sz w:val="24"/>
        </w:rPr>
        <w:lastRenderedPageBreak/>
        <w:t>Une partie du travail pourrait-elle être effectuée grâce à Crowd Sourcing?</w:t>
      </w:r>
    </w:p>
    <w:p w:rsidR="00B71B15" w:rsidRPr="001F3965" w:rsidRDefault="00B71B15" w:rsidP="00B71B15">
      <w:pPr>
        <w:rPr>
          <w:rFonts w:ascii="Times New Roman" w:hAnsi="Times New Roman" w:cs="Times New Roman"/>
          <w:sz w:val="24"/>
          <w:szCs w:val="24"/>
        </w:rPr>
      </w:pPr>
      <w:r>
        <w:rPr>
          <w:rFonts w:ascii="Times New Roman" w:hAnsi="Times New Roman"/>
          <w:sz w:val="24"/>
        </w:rPr>
        <w:t>Le projet de restauration des données de l’ionosonde en contre-haut Alouette/ISIS (</w:t>
      </w:r>
      <w:hyperlink r:id="rId14">
        <w:r>
          <w:rPr>
            <w:rStyle w:val="Hyperlink"/>
            <w:rFonts w:ascii="Times New Roman" w:hAnsi="Times New Roman"/>
            <w:sz w:val="24"/>
          </w:rPr>
          <w:t>https://spdf.gsfc.nasa.gov/isis/isis-status.html</w:t>
        </w:r>
      </w:hyperlink>
      <w:r>
        <w:rPr>
          <w:rFonts w:ascii="Times New Roman" w:hAnsi="Times New Roman"/>
          <w:sz w:val="24"/>
        </w:rPr>
        <w:t>) est riche en information pertinente qui devrait être utile pour ceux qui voudraient utiliser les données recueillies par Alouette-I.</w:t>
      </w:r>
    </w:p>
    <w:p w:rsidR="00B71B15" w:rsidRPr="00D03810" w:rsidRDefault="00B71B15" w:rsidP="00B71B15"/>
    <w:p w:rsidR="00B344DD" w:rsidRPr="00B71B15" w:rsidRDefault="00B344DD" w:rsidP="00B344DD"/>
    <w:sectPr w:rsidR="00B344DD" w:rsidRPr="00B71B15" w:rsidSect="00B71B15">
      <w:headerReference w:type="even" r:id="rId15"/>
      <w:headerReference w:type="default" r:id="rId16"/>
      <w:footerReference w:type="even" r:id="rId17"/>
      <w:footerReference w:type="default" r:id="rId18"/>
      <w:headerReference w:type="first" r:id="rId19"/>
      <w:footerReference w:type="first" r:id="rId20"/>
      <w:pgSz w:w="12240" w:h="15840" w:code="1"/>
      <w:pgMar w:top="1560" w:right="1440" w:bottom="1440" w:left="21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66D" w:rsidRDefault="00EA066D" w:rsidP="00F07C87">
      <w:pPr>
        <w:spacing w:after="0" w:line="240" w:lineRule="auto"/>
      </w:pPr>
      <w:r>
        <w:separator/>
      </w:r>
    </w:p>
  </w:endnote>
  <w:endnote w:type="continuationSeparator" w:id="0">
    <w:p w:rsidR="00EA066D" w:rsidRDefault="00EA066D" w:rsidP="00F07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34" w:rsidRDefault="00B51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68" w:rsidRDefault="00F84DF5" w:rsidP="00B344DD">
    <w:pPr>
      <w:pStyle w:val="Footer"/>
      <w:ind w:left="-2160"/>
    </w:pPr>
    <w:r>
      <w:rPr>
        <w:noProof/>
        <w:lang w:val="en-CA" w:eastAsia="en-CA" w:bidi="ar-SA"/>
      </w:rPr>
      <mc:AlternateContent>
        <mc:Choice Requires="wps">
          <w:drawing>
            <wp:anchor distT="0" distB="0" distL="114300" distR="114300" simplePos="0" relativeHeight="251659264" behindDoc="0" locked="0" layoutInCell="1" allowOverlap="1" wp14:anchorId="5B298D02" wp14:editId="64137418">
              <wp:simplePos x="0" y="0"/>
              <wp:positionH relativeFrom="column">
                <wp:posOffset>3531613</wp:posOffset>
              </wp:positionH>
              <wp:positionV relativeFrom="paragraph">
                <wp:posOffset>340427</wp:posOffset>
              </wp:positionV>
              <wp:extent cx="2791838" cy="49611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838" cy="496111"/>
                      </a:xfrm>
                      <a:prstGeom prst="rect">
                        <a:avLst/>
                      </a:prstGeom>
                      <a:noFill/>
                      <a:ln w="9525">
                        <a:noFill/>
                        <a:miter lim="800000"/>
                        <a:headEnd/>
                        <a:tailEnd/>
                      </a:ln>
                    </wps:spPr>
                    <wps:txbx>
                      <w:txbxContent>
                        <w:p w:rsidR="00F84DF5" w:rsidRPr="006A7CF4" w:rsidRDefault="00F84DF5" w:rsidP="00F84DF5">
                          <w:pPr>
                            <w:rPr>
                              <w:sz w:val="20"/>
                            </w:rPr>
                          </w:pPr>
                          <w:r>
                            <w:rPr>
                              <w:sz w:val="20"/>
                            </w:rPr>
                            <w:t>© Gouvernement du Canada (2017)</w:t>
                          </w:r>
                        </w:p>
                        <w:p w:rsidR="00F84DF5" w:rsidRDefault="00F84D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278.1pt;margin-top:26.8pt;width:219.85pt;height:3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" filled="f" stroked="f">
              <v:textbox>
                <w:txbxContent>
                  <w:p w:rsidR="00F84DF5" w:rsidRPr="006A7CF4" w:rsidRDefault="00F84DF5" w:rsidP="00F84DF5">
                    <w:pPr>
                      <w:rPr>
                        <w:sz w:val="20"/>
                      </w:rPr>
                    </w:pPr>
                    <w:r>
                      <w:rPr>
                        <w:sz w:val="20"/>
                      </w:rPr>
                      <w:t>© Gouvernement du Canada (2017)</w:t>
                    </w:r>
                  </w:p>
                  <w:p w:rsidR="00F84DF5" w:rsidRDefault="00F84DF5"/>
                </w:txbxContent>
              </v:textbox>
            </v:shape>
          </w:pict>
        </mc:Fallback>
      </mc:AlternateContent>
    </w:r>
    <w:r>
      <w:rPr>
        <w:noProof/>
        <w:lang w:val="en-CA" w:eastAsia="en-CA" w:bidi="ar-SA"/>
      </w:rPr>
      <w:drawing>
        <wp:inline distT="0" distB="0" distL="0" distR="0" wp14:anchorId="5959ABE9" wp14:editId="6024F8C3">
          <wp:extent cx="2743148" cy="102868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stationery_240dpi_RGB_print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148" cy="1028680"/>
                  </a:xfrm>
                  <a:prstGeom prst="rect">
                    <a:avLst/>
                  </a:prstGeom>
                </pic:spPr>
              </pic:pic>
            </a:graphicData>
          </a:graphic>
        </wp:inline>
      </w:drawing>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34" w:rsidRDefault="00B51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66D" w:rsidRDefault="00EA066D" w:rsidP="00F07C87">
      <w:pPr>
        <w:spacing w:after="0" w:line="240" w:lineRule="auto"/>
      </w:pPr>
      <w:r>
        <w:separator/>
      </w:r>
    </w:p>
  </w:footnote>
  <w:footnote w:type="continuationSeparator" w:id="0">
    <w:p w:rsidR="00EA066D" w:rsidRDefault="00EA066D" w:rsidP="00F07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34" w:rsidRDefault="00B51A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87" w:rsidRDefault="00F07C87" w:rsidP="00B344DD">
    <w:pPr>
      <w:pStyle w:val="Header"/>
      <w:ind w:left="-2160"/>
    </w:pPr>
    <w:r>
      <w:rPr>
        <w:noProof/>
        <w:lang w:val="en-CA" w:eastAsia="en-CA" w:bidi="ar-SA"/>
      </w:rPr>
      <w:drawing>
        <wp:inline distT="0" distB="0" distL="0" distR="0" wp14:anchorId="625BC9A6" wp14:editId="7653D937">
          <wp:extent cx="7769376" cy="1675747"/>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stationery_240dpi_RGB_print_Color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376" cy="167574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34" w:rsidRDefault="00B51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D8C91A"/>
    <w:lvl w:ilvl="0">
      <w:start w:val="1"/>
      <w:numFmt w:val="decimal"/>
      <w:lvlText w:val="%1."/>
      <w:lvlJc w:val="left"/>
      <w:pPr>
        <w:tabs>
          <w:tab w:val="num" w:pos="1800"/>
        </w:tabs>
        <w:ind w:left="1800" w:hanging="360"/>
      </w:pPr>
    </w:lvl>
  </w:abstractNum>
  <w:abstractNum w:abstractNumId="1">
    <w:nsid w:val="FFFFFF7D"/>
    <w:multiLevelType w:val="singleLevel"/>
    <w:tmpl w:val="88D03AE2"/>
    <w:lvl w:ilvl="0">
      <w:start w:val="1"/>
      <w:numFmt w:val="decimal"/>
      <w:lvlText w:val="%1."/>
      <w:lvlJc w:val="left"/>
      <w:pPr>
        <w:tabs>
          <w:tab w:val="num" w:pos="1440"/>
        </w:tabs>
        <w:ind w:left="1440" w:hanging="360"/>
      </w:pPr>
    </w:lvl>
  </w:abstractNum>
  <w:abstractNum w:abstractNumId="2">
    <w:nsid w:val="FFFFFF7E"/>
    <w:multiLevelType w:val="singleLevel"/>
    <w:tmpl w:val="61C087C2"/>
    <w:lvl w:ilvl="0">
      <w:start w:val="1"/>
      <w:numFmt w:val="decimal"/>
      <w:lvlText w:val="%1."/>
      <w:lvlJc w:val="left"/>
      <w:pPr>
        <w:tabs>
          <w:tab w:val="num" w:pos="1080"/>
        </w:tabs>
        <w:ind w:left="1080" w:hanging="360"/>
      </w:pPr>
    </w:lvl>
  </w:abstractNum>
  <w:abstractNum w:abstractNumId="3">
    <w:nsid w:val="FFFFFF7F"/>
    <w:multiLevelType w:val="singleLevel"/>
    <w:tmpl w:val="4DD41122"/>
    <w:lvl w:ilvl="0">
      <w:start w:val="1"/>
      <w:numFmt w:val="decimal"/>
      <w:lvlText w:val="%1."/>
      <w:lvlJc w:val="left"/>
      <w:pPr>
        <w:tabs>
          <w:tab w:val="num" w:pos="720"/>
        </w:tabs>
        <w:ind w:left="720" w:hanging="360"/>
      </w:pPr>
    </w:lvl>
  </w:abstractNum>
  <w:abstractNum w:abstractNumId="4">
    <w:nsid w:val="FFFFFF80"/>
    <w:multiLevelType w:val="singleLevel"/>
    <w:tmpl w:val="CE5C1B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42B1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F285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9436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AE87A8"/>
    <w:lvl w:ilvl="0">
      <w:start w:val="1"/>
      <w:numFmt w:val="decimal"/>
      <w:lvlText w:val="%1."/>
      <w:lvlJc w:val="left"/>
      <w:pPr>
        <w:tabs>
          <w:tab w:val="num" w:pos="360"/>
        </w:tabs>
        <w:ind w:left="360" w:hanging="360"/>
      </w:pPr>
    </w:lvl>
  </w:abstractNum>
  <w:abstractNum w:abstractNumId="9">
    <w:nsid w:val="FFFFFF89"/>
    <w:multiLevelType w:val="singleLevel"/>
    <w:tmpl w:val="7B5CD6AA"/>
    <w:lvl w:ilvl="0">
      <w:start w:val="1"/>
      <w:numFmt w:val="bullet"/>
      <w:lvlText w:val=""/>
      <w:lvlJc w:val="left"/>
      <w:pPr>
        <w:tabs>
          <w:tab w:val="num" w:pos="360"/>
        </w:tabs>
        <w:ind w:left="360" w:hanging="360"/>
      </w:pPr>
      <w:rPr>
        <w:rFonts w:ascii="Symbol" w:hAnsi="Symbol" w:hint="default"/>
      </w:rPr>
    </w:lvl>
  </w:abstractNum>
  <w:abstractNum w:abstractNumId="10">
    <w:nsid w:val="4DE50C8B"/>
    <w:multiLevelType w:val="hybridMultilevel"/>
    <w:tmpl w:val="B3149B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51B31281"/>
    <w:multiLevelType w:val="hybridMultilevel"/>
    <w:tmpl w:val="17E04B16"/>
    <w:lvl w:ilvl="0" w:tplc="0A8048CC">
      <w:start w:val="1"/>
      <w:numFmt w:val="bullet"/>
      <w:lvlText w:val=""/>
      <w:lvlJc w:val="left"/>
      <w:pPr>
        <w:ind w:left="840" w:hanging="361"/>
      </w:pPr>
      <w:rPr>
        <w:rFonts w:ascii="Symbol" w:eastAsia="Symbol" w:hAnsi="Symbol" w:hint="default"/>
        <w:color w:val="40382C"/>
        <w:sz w:val="21"/>
        <w:szCs w:val="21"/>
      </w:rPr>
    </w:lvl>
    <w:lvl w:ilvl="1" w:tplc="1090DF96">
      <w:start w:val="1"/>
      <w:numFmt w:val="bullet"/>
      <w:lvlText w:val="•"/>
      <w:lvlJc w:val="left"/>
      <w:pPr>
        <w:ind w:left="1712" w:hanging="361"/>
      </w:pPr>
      <w:rPr>
        <w:rFonts w:hint="default"/>
      </w:rPr>
    </w:lvl>
    <w:lvl w:ilvl="2" w:tplc="106EB6C0">
      <w:start w:val="1"/>
      <w:numFmt w:val="bullet"/>
      <w:lvlText w:val="•"/>
      <w:lvlJc w:val="left"/>
      <w:pPr>
        <w:ind w:left="2584" w:hanging="361"/>
      </w:pPr>
      <w:rPr>
        <w:rFonts w:hint="default"/>
      </w:rPr>
    </w:lvl>
    <w:lvl w:ilvl="3" w:tplc="9A623FF6">
      <w:start w:val="1"/>
      <w:numFmt w:val="bullet"/>
      <w:lvlText w:val="•"/>
      <w:lvlJc w:val="left"/>
      <w:pPr>
        <w:ind w:left="3456" w:hanging="361"/>
      </w:pPr>
      <w:rPr>
        <w:rFonts w:hint="default"/>
      </w:rPr>
    </w:lvl>
    <w:lvl w:ilvl="4" w:tplc="22021484">
      <w:start w:val="1"/>
      <w:numFmt w:val="bullet"/>
      <w:lvlText w:val="•"/>
      <w:lvlJc w:val="left"/>
      <w:pPr>
        <w:ind w:left="4328" w:hanging="361"/>
      </w:pPr>
      <w:rPr>
        <w:rFonts w:hint="default"/>
      </w:rPr>
    </w:lvl>
    <w:lvl w:ilvl="5" w:tplc="696CDD62">
      <w:start w:val="1"/>
      <w:numFmt w:val="bullet"/>
      <w:lvlText w:val="•"/>
      <w:lvlJc w:val="left"/>
      <w:pPr>
        <w:ind w:left="5200" w:hanging="361"/>
      </w:pPr>
      <w:rPr>
        <w:rFonts w:hint="default"/>
      </w:rPr>
    </w:lvl>
    <w:lvl w:ilvl="6" w:tplc="94AC0C70">
      <w:start w:val="1"/>
      <w:numFmt w:val="bullet"/>
      <w:lvlText w:val="•"/>
      <w:lvlJc w:val="left"/>
      <w:pPr>
        <w:ind w:left="6072" w:hanging="361"/>
      </w:pPr>
      <w:rPr>
        <w:rFonts w:hint="default"/>
      </w:rPr>
    </w:lvl>
    <w:lvl w:ilvl="7" w:tplc="9B466068">
      <w:start w:val="1"/>
      <w:numFmt w:val="bullet"/>
      <w:lvlText w:val="•"/>
      <w:lvlJc w:val="left"/>
      <w:pPr>
        <w:ind w:left="6944" w:hanging="361"/>
      </w:pPr>
      <w:rPr>
        <w:rFonts w:hint="default"/>
      </w:rPr>
    </w:lvl>
    <w:lvl w:ilvl="8" w:tplc="D30E7672">
      <w:start w:val="1"/>
      <w:numFmt w:val="bullet"/>
      <w:lvlText w:val="•"/>
      <w:lvlJc w:val="left"/>
      <w:pPr>
        <w:ind w:left="7816" w:hanging="361"/>
      </w:pPr>
      <w:rPr>
        <w:rFonts w:hint="default"/>
      </w:rPr>
    </w:lvl>
  </w:abstractNum>
  <w:abstractNum w:abstractNumId="12">
    <w:nsid w:val="62E07915"/>
    <w:multiLevelType w:val="hybridMultilevel"/>
    <w:tmpl w:val="E67CE9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7B8A3C26"/>
    <w:multiLevelType w:val="hybridMultilevel"/>
    <w:tmpl w:val="8124B078"/>
    <w:lvl w:ilvl="0" w:tplc="7A14F6DA">
      <w:start w:val="1"/>
      <w:numFmt w:val="bullet"/>
      <w:lvlText w:val="•"/>
      <w:lvlJc w:val="left"/>
      <w:pPr>
        <w:tabs>
          <w:tab w:val="num" w:pos="1068"/>
        </w:tabs>
        <w:ind w:left="1068" w:hanging="360"/>
      </w:pPr>
      <w:rPr>
        <w:rFonts w:ascii="Arial" w:hAnsi="Arial" w:hint="default"/>
      </w:rPr>
    </w:lvl>
    <w:lvl w:ilvl="1" w:tplc="BF663A9A">
      <w:start w:val="1"/>
      <w:numFmt w:val="bullet"/>
      <w:lvlText w:val="•"/>
      <w:lvlJc w:val="left"/>
      <w:pPr>
        <w:tabs>
          <w:tab w:val="num" w:pos="1788"/>
        </w:tabs>
        <w:ind w:left="1788" w:hanging="360"/>
      </w:pPr>
      <w:rPr>
        <w:rFonts w:ascii="Arial" w:hAnsi="Arial" w:hint="default"/>
      </w:rPr>
    </w:lvl>
    <w:lvl w:ilvl="2" w:tplc="A718C148" w:tentative="1">
      <w:start w:val="1"/>
      <w:numFmt w:val="bullet"/>
      <w:lvlText w:val="•"/>
      <w:lvlJc w:val="left"/>
      <w:pPr>
        <w:tabs>
          <w:tab w:val="num" w:pos="2508"/>
        </w:tabs>
        <w:ind w:left="2508" w:hanging="360"/>
      </w:pPr>
      <w:rPr>
        <w:rFonts w:ascii="Arial" w:hAnsi="Arial" w:hint="default"/>
      </w:rPr>
    </w:lvl>
    <w:lvl w:ilvl="3" w:tplc="A1269BE2" w:tentative="1">
      <w:start w:val="1"/>
      <w:numFmt w:val="bullet"/>
      <w:lvlText w:val="•"/>
      <w:lvlJc w:val="left"/>
      <w:pPr>
        <w:tabs>
          <w:tab w:val="num" w:pos="3228"/>
        </w:tabs>
        <w:ind w:left="3228" w:hanging="360"/>
      </w:pPr>
      <w:rPr>
        <w:rFonts w:ascii="Arial" w:hAnsi="Arial" w:hint="default"/>
      </w:rPr>
    </w:lvl>
    <w:lvl w:ilvl="4" w:tplc="D6204208" w:tentative="1">
      <w:start w:val="1"/>
      <w:numFmt w:val="bullet"/>
      <w:lvlText w:val="•"/>
      <w:lvlJc w:val="left"/>
      <w:pPr>
        <w:tabs>
          <w:tab w:val="num" w:pos="3948"/>
        </w:tabs>
        <w:ind w:left="3948" w:hanging="360"/>
      </w:pPr>
      <w:rPr>
        <w:rFonts w:ascii="Arial" w:hAnsi="Arial" w:hint="default"/>
      </w:rPr>
    </w:lvl>
    <w:lvl w:ilvl="5" w:tplc="82E062EE" w:tentative="1">
      <w:start w:val="1"/>
      <w:numFmt w:val="bullet"/>
      <w:lvlText w:val="•"/>
      <w:lvlJc w:val="left"/>
      <w:pPr>
        <w:tabs>
          <w:tab w:val="num" w:pos="4668"/>
        </w:tabs>
        <w:ind w:left="4668" w:hanging="360"/>
      </w:pPr>
      <w:rPr>
        <w:rFonts w:ascii="Arial" w:hAnsi="Arial" w:hint="default"/>
      </w:rPr>
    </w:lvl>
    <w:lvl w:ilvl="6" w:tplc="BAAAB36A" w:tentative="1">
      <w:start w:val="1"/>
      <w:numFmt w:val="bullet"/>
      <w:lvlText w:val="•"/>
      <w:lvlJc w:val="left"/>
      <w:pPr>
        <w:tabs>
          <w:tab w:val="num" w:pos="5388"/>
        </w:tabs>
        <w:ind w:left="5388" w:hanging="360"/>
      </w:pPr>
      <w:rPr>
        <w:rFonts w:ascii="Arial" w:hAnsi="Arial" w:hint="default"/>
      </w:rPr>
    </w:lvl>
    <w:lvl w:ilvl="7" w:tplc="5A6EB65A" w:tentative="1">
      <w:start w:val="1"/>
      <w:numFmt w:val="bullet"/>
      <w:lvlText w:val="•"/>
      <w:lvlJc w:val="left"/>
      <w:pPr>
        <w:tabs>
          <w:tab w:val="num" w:pos="6108"/>
        </w:tabs>
        <w:ind w:left="6108" w:hanging="360"/>
      </w:pPr>
      <w:rPr>
        <w:rFonts w:ascii="Arial" w:hAnsi="Arial" w:hint="default"/>
      </w:rPr>
    </w:lvl>
    <w:lvl w:ilvl="8" w:tplc="1CF8CE98" w:tentative="1">
      <w:start w:val="1"/>
      <w:numFmt w:val="bullet"/>
      <w:lvlText w:val="•"/>
      <w:lvlJc w:val="left"/>
      <w:pPr>
        <w:tabs>
          <w:tab w:val="num" w:pos="6828"/>
        </w:tabs>
        <w:ind w:left="6828"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87"/>
    <w:rsid w:val="001F166F"/>
    <w:rsid w:val="001F3965"/>
    <w:rsid w:val="001F4853"/>
    <w:rsid w:val="002069B6"/>
    <w:rsid w:val="002105F9"/>
    <w:rsid w:val="00264A34"/>
    <w:rsid w:val="002E33F7"/>
    <w:rsid w:val="003D3368"/>
    <w:rsid w:val="005079BE"/>
    <w:rsid w:val="00543664"/>
    <w:rsid w:val="005D1DC3"/>
    <w:rsid w:val="005E1BD5"/>
    <w:rsid w:val="006846E3"/>
    <w:rsid w:val="006A7CF4"/>
    <w:rsid w:val="008E331F"/>
    <w:rsid w:val="008E4631"/>
    <w:rsid w:val="00905258"/>
    <w:rsid w:val="00983A64"/>
    <w:rsid w:val="009E5773"/>
    <w:rsid w:val="00A65180"/>
    <w:rsid w:val="00AF7516"/>
    <w:rsid w:val="00B1279E"/>
    <w:rsid w:val="00B344DD"/>
    <w:rsid w:val="00B51A34"/>
    <w:rsid w:val="00B71B15"/>
    <w:rsid w:val="00BC488C"/>
    <w:rsid w:val="00BE5BA1"/>
    <w:rsid w:val="00C8669C"/>
    <w:rsid w:val="00D75C77"/>
    <w:rsid w:val="00DA2FDF"/>
    <w:rsid w:val="00E10A8B"/>
    <w:rsid w:val="00EA066D"/>
    <w:rsid w:val="00F07C87"/>
    <w:rsid w:val="00F84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F7516"/>
    <w:rPr>
      <w:rFonts w:ascii="Verdana" w:hAnsi="Verdana"/>
    </w:rPr>
  </w:style>
  <w:style w:type="paragraph" w:styleId="Heading1">
    <w:name w:val="heading 1"/>
    <w:basedOn w:val="Normal"/>
    <w:next w:val="Normal"/>
    <w:link w:val="Heading1Char"/>
    <w:uiPriority w:val="9"/>
    <w:qFormat/>
    <w:rsid w:val="00B71B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1B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C87"/>
  </w:style>
  <w:style w:type="paragraph" w:styleId="Footer">
    <w:name w:val="footer"/>
    <w:basedOn w:val="Normal"/>
    <w:link w:val="FooterChar"/>
    <w:uiPriority w:val="99"/>
    <w:unhideWhenUsed/>
    <w:rsid w:val="00F0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C87"/>
  </w:style>
  <w:style w:type="paragraph" w:styleId="BalloonText">
    <w:name w:val="Balloon Text"/>
    <w:basedOn w:val="Normal"/>
    <w:link w:val="BalloonTextChar"/>
    <w:uiPriority w:val="99"/>
    <w:semiHidden/>
    <w:unhideWhenUsed/>
    <w:rsid w:val="00F0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C87"/>
    <w:rPr>
      <w:rFonts w:ascii="Tahoma" w:hAnsi="Tahoma" w:cs="Tahoma"/>
      <w:sz w:val="16"/>
      <w:szCs w:val="16"/>
    </w:rPr>
  </w:style>
  <w:style w:type="paragraph" w:styleId="BodyText">
    <w:name w:val="Body Text"/>
    <w:basedOn w:val="Normal"/>
    <w:link w:val="BodyTextChar"/>
    <w:uiPriority w:val="99"/>
    <w:unhideWhenUsed/>
    <w:qFormat/>
    <w:rsid w:val="00AF7516"/>
    <w:pPr>
      <w:spacing w:after="120"/>
    </w:pPr>
  </w:style>
  <w:style w:type="character" w:customStyle="1" w:styleId="BodyTextChar">
    <w:name w:val="Body Text Char"/>
    <w:basedOn w:val="DefaultParagraphFont"/>
    <w:link w:val="BodyText"/>
    <w:uiPriority w:val="99"/>
    <w:rsid w:val="00AF7516"/>
    <w:rPr>
      <w:rFonts w:ascii="Verdana" w:hAnsi="Verdana"/>
    </w:rPr>
  </w:style>
  <w:style w:type="character" w:customStyle="1" w:styleId="Heading1Char">
    <w:name w:val="Heading 1 Char"/>
    <w:basedOn w:val="DefaultParagraphFont"/>
    <w:link w:val="Heading1"/>
    <w:uiPriority w:val="9"/>
    <w:rsid w:val="00B71B15"/>
    <w:rPr>
      <w:rFonts w:asciiTheme="majorHAnsi" w:eastAsiaTheme="majorEastAsia" w:hAnsiTheme="majorHAnsi" w:cstheme="majorBidi"/>
      <w:b/>
      <w:bCs/>
      <w:color w:val="365F91" w:themeColor="accent1" w:themeShade="BF"/>
      <w:sz w:val="28"/>
      <w:szCs w:val="28"/>
      <w:lang w:val="fr-CA"/>
    </w:rPr>
  </w:style>
  <w:style w:type="character" w:customStyle="1" w:styleId="Heading2Char">
    <w:name w:val="Heading 2 Char"/>
    <w:basedOn w:val="DefaultParagraphFont"/>
    <w:link w:val="Heading2"/>
    <w:uiPriority w:val="9"/>
    <w:rsid w:val="00B71B15"/>
    <w:rPr>
      <w:rFonts w:asciiTheme="majorHAnsi" w:eastAsiaTheme="majorEastAsia" w:hAnsiTheme="majorHAnsi" w:cstheme="majorBidi"/>
      <w:b/>
      <w:bCs/>
      <w:color w:val="4F81BD" w:themeColor="accent1"/>
      <w:sz w:val="26"/>
      <w:szCs w:val="26"/>
      <w:lang w:val="fr-CA"/>
    </w:rPr>
  </w:style>
  <w:style w:type="character" w:styleId="Hyperlink">
    <w:name w:val="Hyperlink"/>
    <w:basedOn w:val="DefaultParagraphFont"/>
    <w:uiPriority w:val="99"/>
    <w:unhideWhenUsed/>
    <w:rsid w:val="00B71B15"/>
    <w:rPr>
      <w:color w:val="0000FF"/>
      <w:u w:val="single"/>
    </w:rPr>
  </w:style>
  <w:style w:type="paragraph" w:styleId="Title">
    <w:name w:val="Title"/>
    <w:basedOn w:val="Normal"/>
    <w:next w:val="Normal"/>
    <w:link w:val="TitleChar"/>
    <w:uiPriority w:val="10"/>
    <w:qFormat/>
    <w:rsid w:val="00B71B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1B15"/>
    <w:rPr>
      <w:rFonts w:asciiTheme="majorHAnsi" w:eastAsiaTheme="majorEastAsia" w:hAnsiTheme="majorHAnsi" w:cstheme="majorBidi"/>
      <w:color w:val="17365D" w:themeColor="text2" w:themeShade="BF"/>
      <w:spacing w:val="5"/>
      <w:kern w:val="28"/>
      <w:sz w:val="52"/>
      <w:szCs w:val="52"/>
      <w:lang w:val="fr-CA"/>
    </w:rPr>
  </w:style>
  <w:style w:type="paragraph" w:styleId="CommentText">
    <w:name w:val="annotation text"/>
    <w:basedOn w:val="Normal"/>
    <w:link w:val="CommentTextChar"/>
    <w:uiPriority w:val="99"/>
    <w:unhideWhenUsed/>
    <w:rsid w:val="00B71B15"/>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B71B15"/>
    <w:rPr>
      <w:sz w:val="20"/>
      <w:szCs w:val="20"/>
      <w:lang w:val="fr-CA"/>
    </w:rPr>
  </w:style>
  <w:style w:type="paragraph" w:styleId="ListParagraph">
    <w:name w:val="List Paragraph"/>
    <w:basedOn w:val="Normal"/>
    <w:uiPriority w:val="34"/>
    <w:qFormat/>
    <w:rsid w:val="00B71B15"/>
    <w:pPr>
      <w:ind w:left="720"/>
      <w:contextualSpacing/>
    </w:pPr>
    <w:rPr>
      <w:rFonts w:asciiTheme="minorHAnsi" w:hAnsiTheme="minorHAnsi"/>
    </w:rPr>
  </w:style>
  <w:style w:type="table" w:styleId="TableGrid">
    <w:name w:val="Table Grid"/>
    <w:basedOn w:val="TableNormal"/>
    <w:uiPriority w:val="59"/>
    <w:rsid w:val="00B7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71B15"/>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71B15"/>
    <w:rPr>
      <w:sz w:val="20"/>
      <w:szCs w:val="20"/>
      <w:lang w:val="fr-CA"/>
    </w:rPr>
  </w:style>
  <w:style w:type="character" w:styleId="FootnoteReference">
    <w:name w:val="footnote reference"/>
    <w:basedOn w:val="DefaultParagraphFont"/>
    <w:uiPriority w:val="99"/>
    <w:semiHidden/>
    <w:unhideWhenUsed/>
    <w:rsid w:val="00B71B15"/>
    <w:rPr>
      <w:vertAlign w:val="superscript"/>
    </w:rPr>
  </w:style>
  <w:style w:type="character" w:styleId="FollowedHyperlink">
    <w:name w:val="FollowedHyperlink"/>
    <w:basedOn w:val="DefaultParagraphFont"/>
    <w:uiPriority w:val="99"/>
    <w:semiHidden/>
    <w:unhideWhenUsed/>
    <w:rsid w:val="00BE5B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F7516"/>
    <w:rPr>
      <w:rFonts w:ascii="Verdana" w:hAnsi="Verdana"/>
    </w:rPr>
  </w:style>
  <w:style w:type="paragraph" w:styleId="Heading1">
    <w:name w:val="heading 1"/>
    <w:basedOn w:val="Normal"/>
    <w:next w:val="Normal"/>
    <w:link w:val="Heading1Char"/>
    <w:uiPriority w:val="9"/>
    <w:qFormat/>
    <w:rsid w:val="00B71B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1B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C87"/>
  </w:style>
  <w:style w:type="paragraph" w:styleId="Footer">
    <w:name w:val="footer"/>
    <w:basedOn w:val="Normal"/>
    <w:link w:val="FooterChar"/>
    <w:uiPriority w:val="99"/>
    <w:unhideWhenUsed/>
    <w:rsid w:val="00F0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C87"/>
  </w:style>
  <w:style w:type="paragraph" w:styleId="BalloonText">
    <w:name w:val="Balloon Text"/>
    <w:basedOn w:val="Normal"/>
    <w:link w:val="BalloonTextChar"/>
    <w:uiPriority w:val="99"/>
    <w:semiHidden/>
    <w:unhideWhenUsed/>
    <w:rsid w:val="00F0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C87"/>
    <w:rPr>
      <w:rFonts w:ascii="Tahoma" w:hAnsi="Tahoma" w:cs="Tahoma"/>
      <w:sz w:val="16"/>
      <w:szCs w:val="16"/>
    </w:rPr>
  </w:style>
  <w:style w:type="paragraph" w:styleId="BodyText">
    <w:name w:val="Body Text"/>
    <w:basedOn w:val="Normal"/>
    <w:link w:val="BodyTextChar"/>
    <w:uiPriority w:val="99"/>
    <w:unhideWhenUsed/>
    <w:qFormat/>
    <w:rsid w:val="00AF7516"/>
    <w:pPr>
      <w:spacing w:after="120"/>
    </w:pPr>
  </w:style>
  <w:style w:type="character" w:customStyle="1" w:styleId="BodyTextChar">
    <w:name w:val="Body Text Char"/>
    <w:basedOn w:val="DefaultParagraphFont"/>
    <w:link w:val="BodyText"/>
    <w:uiPriority w:val="99"/>
    <w:rsid w:val="00AF7516"/>
    <w:rPr>
      <w:rFonts w:ascii="Verdana" w:hAnsi="Verdana"/>
    </w:rPr>
  </w:style>
  <w:style w:type="character" w:customStyle="1" w:styleId="Heading1Char">
    <w:name w:val="Heading 1 Char"/>
    <w:basedOn w:val="DefaultParagraphFont"/>
    <w:link w:val="Heading1"/>
    <w:uiPriority w:val="9"/>
    <w:rsid w:val="00B71B15"/>
    <w:rPr>
      <w:rFonts w:asciiTheme="majorHAnsi" w:eastAsiaTheme="majorEastAsia" w:hAnsiTheme="majorHAnsi" w:cstheme="majorBidi"/>
      <w:b/>
      <w:bCs/>
      <w:color w:val="365F91" w:themeColor="accent1" w:themeShade="BF"/>
      <w:sz w:val="28"/>
      <w:szCs w:val="28"/>
      <w:lang w:val="fr-CA"/>
    </w:rPr>
  </w:style>
  <w:style w:type="character" w:customStyle="1" w:styleId="Heading2Char">
    <w:name w:val="Heading 2 Char"/>
    <w:basedOn w:val="DefaultParagraphFont"/>
    <w:link w:val="Heading2"/>
    <w:uiPriority w:val="9"/>
    <w:rsid w:val="00B71B15"/>
    <w:rPr>
      <w:rFonts w:asciiTheme="majorHAnsi" w:eastAsiaTheme="majorEastAsia" w:hAnsiTheme="majorHAnsi" w:cstheme="majorBidi"/>
      <w:b/>
      <w:bCs/>
      <w:color w:val="4F81BD" w:themeColor="accent1"/>
      <w:sz w:val="26"/>
      <w:szCs w:val="26"/>
      <w:lang w:val="fr-CA"/>
    </w:rPr>
  </w:style>
  <w:style w:type="character" w:styleId="Hyperlink">
    <w:name w:val="Hyperlink"/>
    <w:basedOn w:val="DefaultParagraphFont"/>
    <w:uiPriority w:val="99"/>
    <w:unhideWhenUsed/>
    <w:rsid w:val="00B71B15"/>
    <w:rPr>
      <w:color w:val="0000FF"/>
      <w:u w:val="single"/>
    </w:rPr>
  </w:style>
  <w:style w:type="paragraph" w:styleId="Title">
    <w:name w:val="Title"/>
    <w:basedOn w:val="Normal"/>
    <w:next w:val="Normal"/>
    <w:link w:val="TitleChar"/>
    <w:uiPriority w:val="10"/>
    <w:qFormat/>
    <w:rsid w:val="00B71B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1B15"/>
    <w:rPr>
      <w:rFonts w:asciiTheme="majorHAnsi" w:eastAsiaTheme="majorEastAsia" w:hAnsiTheme="majorHAnsi" w:cstheme="majorBidi"/>
      <w:color w:val="17365D" w:themeColor="text2" w:themeShade="BF"/>
      <w:spacing w:val="5"/>
      <w:kern w:val="28"/>
      <w:sz w:val="52"/>
      <w:szCs w:val="52"/>
      <w:lang w:val="fr-CA"/>
    </w:rPr>
  </w:style>
  <w:style w:type="paragraph" w:styleId="CommentText">
    <w:name w:val="annotation text"/>
    <w:basedOn w:val="Normal"/>
    <w:link w:val="CommentTextChar"/>
    <w:uiPriority w:val="99"/>
    <w:unhideWhenUsed/>
    <w:rsid w:val="00B71B15"/>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B71B15"/>
    <w:rPr>
      <w:sz w:val="20"/>
      <w:szCs w:val="20"/>
      <w:lang w:val="fr-CA"/>
    </w:rPr>
  </w:style>
  <w:style w:type="paragraph" w:styleId="ListParagraph">
    <w:name w:val="List Paragraph"/>
    <w:basedOn w:val="Normal"/>
    <w:uiPriority w:val="34"/>
    <w:qFormat/>
    <w:rsid w:val="00B71B15"/>
    <w:pPr>
      <w:ind w:left="720"/>
      <w:contextualSpacing/>
    </w:pPr>
    <w:rPr>
      <w:rFonts w:asciiTheme="minorHAnsi" w:hAnsiTheme="minorHAnsi"/>
    </w:rPr>
  </w:style>
  <w:style w:type="table" w:styleId="TableGrid">
    <w:name w:val="Table Grid"/>
    <w:basedOn w:val="TableNormal"/>
    <w:uiPriority w:val="59"/>
    <w:rsid w:val="00B7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71B15"/>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71B15"/>
    <w:rPr>
      <w:sz w:val="20"/>
      <w:szCs w:val="20"/>
      <w:lang w:val="fr-CA"/>
    </w:rPr>
  </w:style>
  <w:style w:type="character" w:styleId="FootnoteReference">
    <w:name w:val="footnote reference"/>
    <w:basedOn w:val="DefaultParagraphFont"/>
    <w:uiPriority w:val="99"/>
    <w:semiHidden/>
    <w:unhideWhenUsed/>
    <w:rsid w:val="00B71B15"/>
    <w:rPr>
      <w:vertAlign w:val="superscript"/>
    </w:rPr>
  </w:style>
  <w:style w:type="character" w:styleId="FollowedHyperlink">
    <w:name w:val="FollowedHyperlink"/>
    <w:basedOn w:val="DefaultParagraphFont"/>
    <w:uiPriority w:val="99"/>
    <w:semiHidden/>
    <w:unhideWhenUsed/>
    <w:rsid w:val="00BE5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12483">
      <w:bodyDiv w:val="1"/>
      <w:marLeft w:val="0"/>
      <w:marRight w:val="0"/>
      <w:marTop w:val="0"/>
      <w:marBottom w:val="0"/>
      <w:divBdr>
        <w:top w:val="none" w:sz="0" w:space="0" w:color="auto"/>
        <w:left w:val="none" w:sz="0" w:space="0" w:color="auto"/>
        <w:bottom w:val="none" w:sz="0" w:space="0" w:color="auto"/>
        <w:right w:val="none" w:sz="0" w:space="0" w:color="auto"/>
      </w:divBdr>
    </w:div>
    <w:div w:id="20370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ouvert.canada.ca/fr/donnees-ouvertes"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ieee.ca/millennium/alouette/alouette_nssdcsummary.html" TargetMode="External"/><Relationship Id="rId14" Type="http://schemas.openxmlformats.org/officeDocument/2006/relationships/hyperlink" Target="https://spdf.gsfc.nasa.gov/isis/isis-status.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285BA-9C38-4F20-ABD0-25547E61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1854</Words>
  <Characters>10569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ASC-CSA</Company>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Minier, Diane</dc:creator>
  <cp:lastModifiedBy>Laurin, Josianne (ASC/CSA)</cp:lastModifiedBy>
  <cp:revision>2</cp:revision>
  <cp:lastPrinted>2016-04-07T19:43:00Z</cp:lastPrinted>
  <dcterms:created xsi:type="dcterms:W3CDTF">2017-04-25T14:46:00Z</dcterms:created>
  <dcterms:modified xsi:type="dcterms:W3CDTF">2017-04-25T14:46:00Z</dcterms:modified>
</cp:coreProperties>
</file>